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3F" w:rsidRPr="00F90B41" w:rsidRDefault="00257D3F" w:rsidP="00C160A0">
      <w:pPr>
        <w:spacing w:after="120" w:line="240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Правительство Российской Федерации</w:t>
      </w:r>
    </w:p>
    <w:p w:rsidR="00257D3F" w:rsidRPr="00F90B41" w:rsidRDefault="00257D3F" w:rsidP="00C160A0">
      <w:pPr>
        <w:spacing w:after="120" w:line="240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Государственное образовательное бюджетное учреждение</w:t>
      </w:r>
    </w:p>
    <w:p w:rsidR="00257D3F" w:rsidRPr="00F90B41" w:rsidRDefault="00257D3F" w:rsidP="00C160A0">
      <w:pPr>
        <w:spacing w:after="120" w:line="240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высшего профессионального образования</w:t>
      </w:r>
    </w:p>
    <w:p w:rsidR="00257D3F" w:rsidRPr="00F90B41" w:rsidRDefault="00257D3F" w:rsidP="00C160A0">
      <w:pPr>
        <w:spacing w:after="120" w:line="240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«Национальный исследовательский университет –</w:t>
      </w:r>
    </w:p>
    <w:p w:rsidR="00257D3F" w:rsidRPr="00F90B41" w:rsidRDefault="00257D3F" w:rsidP="00C160A0">
      <w:pPr>
        <w:spacing w:after="120" w:line="240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Высшая школа экономики»</w:t>
      </w:r>
    </w:p>
    <w:p w:rsidR="00257D3F" w:rsidRPr="00F90B41" w:rsidRDefault="00257D3F" w:rsidP="00C160A0">
      <w:pPr>
        <w:jc w:val="center"/>
        <w:rPr>
          <w:b/>
          <w:sz w:val="28"/>
          <w:szCs w:val="28"/>
          <w:lang w:val="ru-RU" w:eastAsia="ru-RU"/>
        </w:rPr>
      </w:pPr>
    </w:p>
    <w:p w:rsidR="00257D3F" w:rsidRPr="00F90B41" w:rsidRDefault="00257D3F" w:rsidP="00C160A0">
      <w:pPr>
        <w:jc w:val="center"/>
        <w:rPr>
          <w:b/>
          <w:sz w:val="28"/>
          <w:szCs w:val="28"/>
          <w:lang w:val="ru-RU" w:eastAsia="ru-RU"/>
        </w:rPr>
      </w:pPr>
    </w:p>
    <w:p w:rsidR="00257D3F" w:rsidRPr="00F90B41" w:rsidRDefault="00257D3F" w:rsidP="00C160A0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Факультет бизнес-информатик</w:t>
      </w:r>
      <w:r>
        <w:rPr>
          <w:b/>
          <w:sz w:val="28"/>
          <w:szCs w:val="28"/>
          <w:lang w:val="ru-RU" w:eastAsia="ru-RU"/>
        </w:rPr>
        <w:t>и</w:t>
      </w:r>
    </w:p>
    <w:p w:rsidR="00257D3F" w:rsidRPr="00200027" w:rsidRDefault="00257D3F" w:rsidP="00C160A0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 xml:space="preserve">Кафедра </w:t>
      </w:r>
      <w:r>
        <w:rPr>
          <w:b/>
          <w:sz w:val="28"/>
          <w:szCs w:val="28"/>
          <w:lang w:val="ru-RU" w:eastAsia="ru-RU"/>
        </w:rPr>
        <w:t>корпоративных информационных систем</w:t>
      </w:r>
    </w:p>
    <w:p w:rsidR="00257D3F" w:rsidRPr="00F90B41" w:rsidRDefault="00257D3F" w:rsidP="00C160A0">
      <w:pPr>
        <w:jc w:val="center"/>
        <w:rPr>
          <w:b/>
          <w:sz w:val="28"/>
          <w:szCs w:val="28"/>
          <w:lang w:val="ru-RU" w:eastAsia="ru-RU"/>
        </w:rPr>
      </w:pPr>
    </w:p>
    <w:p w:rsidR="00257D3F" w:rsidRPr="00F90B41" w:rsidRDefault="00257D3F" w:rsidP="00C160A0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F90B41">
        <w:rPr>
          <w:b/>
          <w:sz w:val="28"/>
          <w:szCs w:val="28"/>
          <w:lang w:val="ru-RU" w:eastAsia="ru-RU"/>
        </w:rPr>
        <w:t>Реферат</w:t>
      </w:r>
    </w:p>
    <w:p w:rsidR="00257D3F" w:rsidRPr="00F90B41" w:rsidRDefault="00257D3F" w:rsidP="00C160A0">
      <w:pPr>
        <w:spacing w:line="276" w:lineRule="auto"/>
        <w:jc w:val="center"/>
        <w:rPr>
          <w:sz w:val="28"/>
          <w:szCs w:val="28"/>
          <w:lang w:val="ru-RU" w:eastAsia="ru-RU"/>
        </w:rPr>
      </w:pPr>
      <w:r w:rsidRPr="00F90B41">
        <w:rPr>
          <w:sz w:val="28"/>
          <w:szCs w:val="28"/>
          <w:lang w:val="ru-RU" w:eastAsia="ru-RU"/>
        </w:rPr>
        <w:t>На тему «</w:t>
      </w:r>
      <w:r>
        <w:rPr>
          <w:sz w:val="28"/>
          <w:szCs w:val="28"/>
          <w:lang w:val="ru-RU" w:eastAsia="ru-RU"/>
        </w:rPr>
        <w:t>Учёт процесса со-изобретения при оценке эффективности информационных технологий</w:t>
      </w:r>
      <w:r w:rsidRPr="00F90B41">
        <w:rPr>
          <w:sz w:val="28"/>
          <w:szCs w:val="28"/>
          <w:lang w:val="ru-RU" w:eastAsia="ru-RU"/>
        </w:rPr>
        <w:t>»</w:t>
      </w:r>
    </w:p>
    <w:p w:rsidR="00257D3F" w:rsidRDefault="00257D3F" w:rsidP="00F07671">
      <w:pPr>
        <w:rPr>
          <w:sz w:val="28"/>
          <w:szCs w:val="28"/>
          <w:lang w:val="ru-RU" w:eastAsia="ru-RU"/>
        </w:rPr>
      </w:pPr>
    </w:p>
    <w:p w:rsidR="00257D3F" w:rsidRDefault="00257D3F" w:rsidP="00C160A0">
      <w:pPr>
        <w:jc w:val="center"/>
        <w:rPr>
          <w:sz w:val="28"/>
          <w:szCs w:val="28"/>
          <w:lang w:val="ru-RU" w:eastAsia="ru-RU"/>
        </w:rPr>
      </w:pPr>
    </w:p>
    <w:p w:rsidR="00257D3F" w:rsidRPr="00F90B41" w:rsidRDefault="00257D3F" w:rsidP="00C160A0">
      <w:pPr>
        <w:jc w:val="center"/>
        <w:rPr>
          <w:sz w:val="28"/>
          <w:szCs w:val="28"/>
          <w:lang w:val="ru-RU" w:eastAsia="ru-RU"/>
        </w:rPr>
      </w:pPr>
    </w:p>
    <w:p w:rsidR="00257D3F" w:rsidRDefault="00257D3F" w:rsidP="00C160A0">
      <w:pPr>
        <w:spacing w:line="276" w:lineRule="auto"/>
        <w:jc w:val="right"/>
        <w:rPr>
          <w:sz w:val="28"/>
          <w:szCs w:val="28"/>
          <w:lang w:val="ru-RU" w:eastAsia="ru-RU"/>
        </w:rPr>
      </w:pPr>
    </w:p>
    <w:p w:rsidR="00257D3F" w:rsidRPr="00F90B41" w:rsidRDefault="00257D3F" w:rsidP="00C160A0">
      <w:pPr>
        <w:spacing w:line="276" w:lineRule="auto"/>
        <w:jc w:val="right"/>
        <w:rPr>
          <w:sz w:val="28"/>
          <w:szCs w:val="28"/>
          <w:lang w:val="ru-RU" w:eastAsia="ru-RU"/>
        </w:rPr>
      </w:pPr>
    </w:p>
    <w:p w:rsidR="00257D3F" w:rsidRDefault="00257D3F" w:rsidP="00C160A0">
      <w:pPr>
        <w:spacing w:line="276" w:lineRule="auto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Руководитель:</w:t>
      </w:r>
    </w:p>
    <w:p w:rsidR="00257D3F" w:rsidRPr="00C160A0" w:rsidRDefault="00257D3F" w:rsidP="00C160A0">
      <w:pPr>
        <w:spacing w:line="276" w:lineRule="auto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Доц. Сериков А.П.</w:t>
      </w:r>
    </w:p>
    <w:p w:rsidR="00257D3F" w:rsidRDefault="00257D3F" w:rsidP="00C160A0">
      <w:pPr>
        <w:rPr>
          <w:b/>
          <w:sz w:val="28"/>
          <w:szCs w:val="28"/>
          <w:lang w:val="ru-RU" w:eastAsia="ru-RU"/>
        </w:rPr>
      </w:pPr>
    </w:p>
    <w:p w:rsidR="00257D3F" w:rsidRDefault="00257D3F" w:rsidP="00C160A0">
      <w:pPr>
        <w:jc w:val="center"/>
        <w:rPr>
          <w:b/>
          <w:sz w:val="28"/>
          <w:szCs w:val="28"/>
          <w:lang w:val="ru-RU" w:eastAsia="ru-RU"/>
        </w:rPr>
      </w:pPr>
    </w:p>
    <w:p w:rsidR="00257D3F" w:rsidRDefault="00257D3F" w:rsidP="004E341A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Москва 2014</w:t>
      </w:r>
    </w:p>
    <w:p w:rsidR="00257D3F" w:rsidRPr="00481362" w:rsidRDefault="00257D3F">
      <w:pPr>
        <w:pStyle w:val="TOCHeading"/>
        <w:rPr>
          <w:color w:val="auto"/>
        </w:rPr>
      </w:pPr>
      <w:r w:rsidRPr="00481362">
        <w:rPr>
          <w:color w:val="auto"/>
        </w:rPr>
        <w:t>Оглавление</w:t>
      </w:r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6979187" w:history="1">
        <w:r w:rsidRPr="003343C0">
          <w:rPr>
            <w:rStyle w:val="Hyperlink"/>
            <w:noProof/>
            <w:lang w:val="ru-RU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88" w:history="1">
        <w:r w:rsidRPr="003343C0">
          <w:rPr>
            <w:rStyle w:val="Hyperlink"/>
            <w:noProof/>
            <w:lang w:val="ru-RU"/>
          </w:rPr>
          <w:t>Теория комплементарности активов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89" w:history="1">
        <w:r w:rsidRPr="003343C0">
          <w:rPr>
            <w:rStyle w:val="Hyperlink"/>
            <w:noProof/>
            <w:lang w:val="ru-RU"/>
          </w:rPr>
          <w:t>Процесс со-изобретения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2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0" w:history="1">
        <w:r w:rsidRPr="003343C0">
          <w:rPr>
            <w:rStyle w:val="Hyperlink"/>
            <w:noProof/>
            <w:lang w:val="ru-RU"/>
          </w:rPr>
          <w:t>Подтверждение комплементарности ИТ, организационного и человеческого капитала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1" w:history="1">
        <w:r w:rsidRPr="003343C0">
          <w:rPr>
            <w:rStyle w:val="Hyperlink"/>
            <w:noProof/>
            <w:lang w:val="ru-RU"/>
          </w:rPr>
          <w:t>Переход от мейнфремов к технологии клиент-сервер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2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2" w:history="1">
        <w:r w:rsidRPr="003343C0">
          <w:rPr>
            <w:rStyle w:val="Hyperlink"/>
            <w:noProof/>
            <w:lang w:val="ru-RU"/>
          </w:rPr>
          <w:t>Данные и модель для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3" w:history="1">
        <w:r w:rsidRPr="003343C0">
          <w:rPr>
            <w:rStyle w:val="Hyperlink"/>
            <w:noProof/>
            <w:lang w:val="ru-RU"/>
          </w:rPr>
          <w:t>Результаты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4" w:history="1">
        <w:r w:rsidRPr="003343C0">
          <w:rPr>
            <w:rStyle w:val="Hyperlink"/>
            <w:noProof/>
            <w:lang w:val="ru-RU"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57D3F" w:rsidRDefault="00257D3F">
      <w:pPr>
        <w:pStyle w:val="TOC1"/>
        <w:tabs>
          <w:tab w:val="right" w:leader="dot" w:pos="9679"/>
        </w:tabs>
        <w:rPr>
          <w:rFonts w:ascii="Calibri" w:hAnsi="Calibri"/>
          <w:noProof/>
          <w:sz w:val="22"/>
          <w:lang w:val="ru-RU" w:eastAsia="ru-RU"/>
        </w:rPr>
      </w:pPr>
      <w:hyperlink w:anchor="_Toc406979195" w:history="1">
        <w:r w:rsidRPr="003343C0">
          <w:rPr>
            <w:rStyle w:val="Hyperlink"/>
            <w:noProof/>
            <w:lang w:val="ru-RU"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_Toc406979195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57D3F" w:rsidRDefault="00257D3F">
      <w:r>
        <w:fldChar w:fldCharType="end"/>
      </w:r>
    </w:p>
    <w:p w:rsidR="00257D3F" w:rsidRPr="00C160A0" w:rsidRDefault="00257D3F">
      <w:pPr>
        <w:spacing w:line="276" w:lineRule="auto"/>
        <w:jc w:val="left"/>
        <w:rPr>
          <w:lang w:val="ru-RU"/>
        </w:rPr>
      </w:pPr>
      <w:r w:rsidRPr="00C160A0">
        <w:rPr>
          <w:lang w:val="ru-RU"/>
        </w:rPr>
        <w:br w:type="page"/>
      </w:r>
    </w:p>
    <w:p w:rsidR="00257D3F" w:rsidRPr="00C160A0" w:rsidRDefault="00257D3F" w:rsidP="00C160A0">
      <w:pPr>
        <w:pStyle w:val="Heading1"/>
        <w:rPr>
          <w:color w:val="auto"/>
          <w:lang w:val="ru-RU"/>
        </w:rPr>
      </w:pPr>
      <w:bookmarkStart w:id="0" w:name="_Toc406979187"/>
      <w:r w:rsidRPr="00C160A0">
        <w:rPr>
          <w:color w:val="auto"/>
          <w:lang w:val="ru-RU"/>
        </w:rPr>
        <w:t>Введение</w:t>
      </w:r>
      <w:bookmarkEnd w:id="0"/>
    </w:p>
    <w:p w:rsidR="00257D3F" w:rsidRDefault="00257D3F" w:rsidP="001C4CB8">
      <w:pPr>
        <w:ind w:firstLine="851"/>
        <w:rPr>
          <w:lang w:val="ru-RU"/>
        </w:rPr>
      </w:pPr>
      <w:r>
        <w:rPr>
          <w:lang w:val="ru-RU"/>
        </w:rPr>
        <w:t xml:space="preserve">Исследования в области оценки эффекта инвестиций в ИТ показали, что компании, активно внедряющие ИТ, имеют более высокую производительность, что позволило разрешить так называемый «парадокс производительности». Однако по итогам исследований возникли и новые вопросы: </w:t>
      </w:r>
    </w:p>
    <w:p w:rsidR="00257D3F" w:rsidRPr="004B750C" w:rsidRDefault="00257D3F" w:rsidP="001C4CB8">
      <w:pPr>
        <w:pStyle w:val="ListParagraph"/>
        <w:numPr>
          <w:ilvl w:val="0"/>
          <w:numId w:val="1"/>
        </w:numPr>
        <w:ind w:left="0" w:firstLine="851"/>
        <w:rPr>
          <w:lang w:val="ru-RU"/>
        </w:rPr>
      </w:pPr>
      <w:r w:rsidRPr="004B750C">
        <w:rPr>
          <w:lang w:val="ru-RU"/>
        </w:rPr>
        <w:t>Почему эффект от инвестиций в ИТ, из</w:t>
      </w:r>
      <w:r>
        <w:rPr>
          <w:lang w:val="ru-RU"/>
        </w:rPr>
        <w:t xml:space="preserve">меренный через производственную </w:t>
      </w:r>
      <w:r w:rsidRPr="004B750C">
        <w:rPr>
          <w:lang w:val="ru-RU"/>
        </w:rPr>
        <w:t>функцию, столь велик?</w:t>
      </w:r>
    </w:p>
    <w:p w:rsidR="00257D3F" w:rsidRDefault="00257D3F" w:rsidP="001C4CB8">
      <w:pPr>
        <w:pStyle w:val="ListParagraph"/>
        <w:numPr>
          <w:ilvl w:val="0"/>
          <w:numId w:val="1"/>
        </w:numPr>
        <w:ind w:left="0" w:firstLine="851"/>
        <w:rPr>
          <w:lang w:val="ru-RU"/>
        </w:rPr>
      </w:pPr>
      <w:r w:rsidRPr="004B750C">
        <w:rPr>
          <w:lang w:val="ru-RU"/>
        </w:rPr>
        <w:t>Почему со временем эффект от инвестиций в ИТ возрастает и есть временной лаг</w:t>
      </w:r>
      <w:r>
        <w:rPr>
          <w:lang w:val="ru-RU"/>
        </w:rPr>
        <w:t xml:space="preserve"> </w:t>
      </w:r>
      <w:r w:rsidRPr="004B750C">
        <w:rPr>
          <w:lang w:val="ru-RU"/>
        </w:rPr>
        <w:t>между вложениями в компьютерный капитал и эффектами от этих инвестиций?</w:t>
      </w:r>
    </w:p>
    <w:p w:rsidR="00257D3F" w:rsidRDefault="00257D3F" w:rsidP="001C4CB8">
      <w:pPr>
        <w:pStyle w:val="ListParagraph"/>
        <w:numPr>
          <w:ilvl w:val="0"/>
          <w:numId w:val="1"/>
        </w:numPr>
        <w:ind w:left="0" w:firstLine="851"/>
        <w:rPr>
          <w:lang w:val="ru-RU"/>
        </w:rPr>
      </w:pPr>
      <w:r w:rsidRPr="004B750C">
        <w:rPr>
          <w:lang w:val="ru-RU"/>
        </w:rPr>
        <w:t>Если эффект от инвестиций в ИТ зависит других факторов, то как их можно определить?</w:t>
      </w:r>
    </w:p>
    <w:p w:rsidR="00257D3F" w:rsidRDefault="00257D3F" w:rsidP="001C4CB8">
      <w:pPr>
        <w:ind w:firstLine="851"/>
        <w:rPr>
          <w:lang w:val="ru-RU"/>
        </w:rPr>
      </w:pPr>
      <w:r>
        <w:rPr>
          <w:lang w:val="ru-RU"/>
        </w:rPr>
        <w:t>Ответы на эти вопросы были получены с развитием и практическим подтверждением теоретических моделей:</w:t>
      </w:r>
    </w:p>
    <w:p w:rsidR="00257D3F" w:rsidRDefault="00257D3F" w:rsidP="001C4CB8">
      <w:pPr>
        <w:pStyle w:val="ListParagraph"/>
        <w:numPr>
          <w:ilvl w:val="0"/>
          <w:numId w:val="2"/>
        </w:numPr>
        <w:ind w:left="0" w:firstLine="851"/>
        <w:rPr>
          <w:lang w:val="ru-RU"/>
        </w:rPr>
      </w:pPr>
      <w:r>
        <w:rPr>
          <w:lang w:val="ru-RU"/>
        </w:rPr>
        <w:t>Понимание ИТ как технологии общего назначения;</w:t>
      </w:r>
    </w:p>
    <w:p w:rsidR="00257D3F" w:rsidRDefault="00257D3F" w:rsidP="001C4CB8">
      <w:pPr>
        <w:pStyle w:val="ListParagraph"/>
        <w:numPr>
          <w:ilvl w:val="0"/>
          <w:numId w:val="2"/>
        </w:numPr>
        <w:ind w:left="0" w:firstLine="851"/>
        <w:rPr>
          <w:lang w:val="ru-RU"/>
        </w:rPr>
      </w:pPr>
      <w:r>
        <w:rPr>
          <w:lang w:val="ru-RU"/>
        </w:rPr>
        <w:t>Понимание предприятия как взаимосвязанного комплекса комплементарных активов;</w:t>
      </w:r>
    </w:p>
    <w:p w:rsidR="00257D3F" w:rsidRDefault="00257D3F" w:rsidP="001C4CB8">
      <w:pPr>
        <w:pStyle w:val="ListParagraph"/>
        <w:numPr>
          <w:ilvl w:val="0"/>
          <w:numId w:val="2"/>
        </w:numPr>
        <w:ind w:left="0" w:firstLine="851"/>
        <w:rPr>
          <w:lang w:val="ru-RU"/>
        </w:rPr>
      </w:pPr>
      <w:r>
        <w:rPr>
          <w:lang w:val="ru-RU"/>
        </w:rPr>
        <w:t>Понимание процесса реализации потенциала ИТ как со-изобретения;</w:t>
      </w:r>
    </w:p>
    <w:p w:rsidR="00257D3F" w:rsidRPr="00676CBB" w:rsidRDefault="00257D3F" w:rsidP="001C4CB8">
      <w:pPr>
        <w:pStyle w:val="ListParagraph"/>
        <w:numPr>
          <w:ilvl w:val="0"/>
          <w:numId w:val="2"/>
        </w:numPr>
        <w:ind w:left="0" w:firstLine="851"/>
        <w:rPr>
          <w:lang w:val="ru-RU"/>
        </w:rPr>
      </w:pPr>
      <w:r>
        <w:rPr>
          <w:lang w:val="ru-RU"/>
        </w:rPr>
        <w:t>Теория трансакционных издержек.</w:t>
      </w:r>
    </w:p>
    <w:p w:rsidR="00257D3F" w:rsidRDefault="00257D3F" w:rsidP="001C4CB8">
      <w:pPr>
        <w:ind w:firstLine="851"/>
        <w:rPr>
          <w:lang w:val="ru-RU"/>
        </w:rPr>
      </w:pPr>
      <w:r>
        <w:rPr>
          <w:lang w:val="ru-RU"/>
        </w:rPr>
        <w:t>Из них в свою очередь можно выделить следующие подходы:</w:t>
      </w:r>
    </w:p>
    <w:p w:rsidR="00257D3F" w:rsidRPr="008574A6" w:rsidRDefault="00257D3F" w:rsidP="001C4CB8">
      <w:pPr>
        <w:pStyle w:val="ListParagraph"/>
        <w:numPr>
          <w:ilvl w:val="0"/>
          <w:numId w:val="3"/>
        </w:numPr>
        <w:ind w:left="0" w:firstLine="851"/>
        <w:rPr>
          <w:lang w:val="ru-RU"/>
        </w:rPr>
      </w:pPr>
      <w:r w:rsidRPr="008574A6">
        <w:rPr>
          <w:lang w:val="ru-RU"/>
        </w:rPr>
        <w:t xml:space="preserve">выявление и анализ комплементарных </w:t>
      </w:r>
      <w:r>
        <w:rPr>
          <w:lang w:val="ru-RU"/>
        </w:rPr>
        <w:t xml:space="preserve">взаимосвязей между инвестициям </w:t>
      </w:r>
      <w:r w:rsidRPr="008574A6">
        <w:rPr>
          <w:lang w:val="ru-RU"/>
        </w:rPr>
        <w:t>в компьютерный капитал, с одной стороны, и в организационный и человеческий капиталы – с другой, и их совместного влияния на производительность фирмы;</w:t>
      </w:r>
    </w:p>
    <w:p w:rsidR="00257D3F" w:rsidRDefault="00257D3F" w:rsidP="001C4CB8">
      <w:pPr>
        <w:pStyle w:val="ListParagraph"/>
        <w:numPr>
          <w:ilvl w:val="0"/>
          <w:numId w:val="3"/>
        </w:numPr>
        <w:ind w:left="0" w:firstLine="851"/>
        <w:rPr>
          <w:lang w:val="ru-RU"/>
        </w:rPr>
      </w:pPr>
      <w:r w:rsidRPr="008574A6">
        <w:rPr>
          <w:lang w:val="ru-RU"/>
        </w:rPr>
        <w:t>изучение со-изобретения как проц</w:t>
      </w:r>
      <w:r>
        <w:rPr>
          <w:lang w:val="ru-RU"/>
        </w:rPr>
        <w:t xml:space="preserve">есса реализации потенциала ИТ и </w:t>
      </w:r>
      <w:r w:rsidRPr="008574A6">
        <w:rPr>
          <w:lang w:val="ru-RU"/>
        </w:rPr>
        <w:t>комплемен</w:t>
      </w:r>
      <w:r w:rsidRPr="00676CBB">
        <w:rPr>
          <w:lang w:val="ru-RU"/>
        </w:rPr>
        <w:t>тарных активов и продуктов.</w:t>
      </w:r>
    </w:p>
    <w:p w:rsidR="00257D3F" w:rsidRDefault="00257D3F" w:rsidP="001C4CB8">
      <w:pPr>
        <w:pStyle w:val="ListParagraph"/>
        <w:ind w:left="0" w:firstLine="851"/>
        <w:rPr>
          <w:lang w:val="ru-RU"/>
        </w:rPr>
      </w:pPr>
      <w:r w:rsidRPr="00676CBB">
        <w:rPr>
          <w:lang w:val="ru-RU"/>
        </w:rPr>
        <w:t>Общая логика современных подходов к исследованию эффекта от инвестиций в ИТ</w:t>
      </w:r>
      <w:r>
        <w:rPr>
          <w:lang w:val="ru-RU"/>
        </w:rPr>
        <w:t xml:space="preserve"> </w:t>
      </w:r>
      <w:r w:rsidRPr="00676CBB">
        <w:rPr>
          <w:lang w:val="ru-RU"/>
        </w:rPr>
        <w:t>показана на рис</w:t>
      </w:r>
      <w:r>
        <w:rPr>
          <w:lang w:val="ru-RU"/>
        </w:rPr>
        <w:t>унке</w:t>
      </w:r>
      <w:r w:rsidRPr="00676CBB">
        <w:rPr>
          <w:lang w:val="ru-RU"/>
        </w:rPr>
        <w:t xml:space="preserve"> 1. </w:t>
      </w:r>
      <w:r>
        <w:rPr>
          <w:lang w:val="ru-RU"/>
        </w:rPr>
        <w:t>В реферате будет рассмотрен процесс со-изобретения как один из базовых теоретических подходов и его учёт при оценке эффективности ИТ.</w:t>
      </w:r>
    </w:p>
    <w:p w:rsidR="00257D3F" w:rsidRDefault="00257D3F">
      <w:pPr>
        <w:spacing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1154"/>
        <w:gridCol w:w="2552"/>
        <w:gridCol w:w="1134"/>
        <w:gridCol w:w="2375"/>
      </w:tblGrid>
      <w:tr w:rsidR="00257D3F" w:rsidRPr="00683134" w:rsidTr="00683134">
        <w:tc>
          <w:tcPr>
            <w:tcW w:w="2356" w:type="dxa"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lang w:val="ru-RU"/>
              </w:rPr>
            </w:pPr>
            <w:r w:rsidRPr="00683134">
              <w:rPr>
                <w:b/>
                <w:sz w:val="22"/>
                <w:lang w:val="ru-RU"/>
              </w:rPr>
              <w:t>Ключевые теоретические подходы</w:t>
            </w:r>
          </w:p>
        </w:tc>
        <w:tc>
          <w:tcPr>
            <w:tcW w:w="1154" w:type="dxa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lang w:val="ru-RU"/>
              </w:rPr>
            </w:pPr>
            <w:r w:rsidRPr="00683134">
              <w:rPr>
                <w:b/>
                <w:sz w:val="22"/>
                <w:lang w:val="ru-RU"/>
              </w:rPr>
              <w:t>Условия эффективности инвестиций в ИТ</w:t>
            </w:r>
          </w:p>
        </w:tc>
        <w:tc>
          <w:tcPr>
            <w:tcW w:w="1134" w:type="dxa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2375" w:type="dxa"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b/>
                <w:sz w:val="22"/>
                <w:lang w:val="ru-RU"/>
              </w:rPr>
            </w:pPr>
            <w:r w:rsidRPr="00683134">
              <w:rPr>
                <w:b/>
                <w:sz w:val="22"/>
                <w:lang w:val="ru-RU"/>
              </w:rPr>
              <w:t>Направления работы компании</w:t>
            </w:r>
          </w:p>
        </w:tc>
      </w:tr>
      <w:tr w:rsidR="00257D3F" w:rsidRPr="0095597E" w:rsidTr="00683134">
        <w:tc>
          <w:tcPr>
            <w:tcW w:w="2356" w:type="dxa"/>
            <w:tcBorders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ИТ как технология общего назначения</w:t>
            </w:r>
          </w:p>
        </w:tc>
        <w:tc>
          <w:tcPr>
            <w:tcW w:w="1154" w:type="dxa"/>
            <w:vMerge w:val="restart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Нашивка 4" o:spid="_x0000_s1026" type="#_x0000_t55" style="position:absolute;margin-left:.6pt;margin-top:24.2pt;width:48.55pt;height:248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" adj="11748" fillcolor="#d8d8d8" strokeweight="2pt"/>
              </w:pict>
            </w:r>
          </w:p>
        </w:tc>
        <w:tc>
          <w:tcPr>
            <w:tcW w:w="2552" w:type="dxa"/>
            <w:vMerge w:val="restart"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Комплекс комплементарных к новой технологии продуктов и рынков</w:t>
            </w:r>
          </w:p>
        </w:tc>
        <w:tc>
          <w:tcPr>
            <w:tcW w:w="1134" w:type="dxa"/>
            <w:vMerge w:val="restart"/>
          </w:tcPr>
          <w:p w:rsidR="00257D3F" w:rsidRPr="00683134" w:rsidRDefault="00257D3F" w:rsidP="00683134">
            <w:pPr>
              <w:spacing w:after="0"/>
              <w:rPr>
                <w:sz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Нашивка 3" o:spid="_x0000_s1027" type="#_x0000_t55" style="position:absolute;left:0;text-align:left;margin-left:.3pt;margin-top:24.2pt;width:48.55pt;height:248.6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" adj="11748" fillcolor="#d8d8d8" strokeweight="2pt"/>
              </w:pict>
            </w:r>
          </w:p>
        </w:tc>
        <w:tc>
          <w:tcPr>
            <w:tcW w:w="2375" w:type="dxa"/>
            <w:vMerge w:val="restart"/>
          </w:tcPr>
          <w:p w:rsidR="00257D3F" w:rsidRPr="00683134" w:rsidRDefault="00257D3F" w:rsidP="00683134">
            <w:pPr>
              <w:spacing w:after="0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Выявление и развитие активов, комплементарных</w:t>
            </w:r>
          </w:p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к ИТ-активам</w:t>
            </w:r>
          </w:p>
        </w:tc>
      </w:tr>
      <w:tr w:rsidR="00257D3F" w:rsidRPr="00683134" w:rsidTr="00683134"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+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2375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</w:tr>
      <w:tr w:rsidR="00257D3F" w:rsidRPr="0095597E" w:rsidTr="00683134"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Предприятие как взаимосвязанный комплекс комплементарных активов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Комлекс организационных и человеческих активов компании, комплементарных к ИТ-активам</w:t>
            </w: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</w:p>
        </w:tc>
        <w:tc>
          <w:tcPr>
            <w:tcW w:w="2375" w:type="dxa"/>
            <w:vAlign w:val="center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Стратегическое планирование как ИТ-активов, так и комплементарных активов</w:t>
            </w:r>
          </w:p>
        </w:tc>
      </w:tr>
      <w:tr w:rsidR="00257D3F" w:rsidRPr="0095597E" w:rsidTr="00683134"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+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Организация и совершенствование процессов со-изобретения</w:t>
            </w:r>
          </w:p>
        </w:tc>
      </w:tr>
      <w:tr w:rsidR="00257D3F" w:rsidRPr="00683134" w:rsidTr="00683134"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Процесс со -изобретения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Со-изобретение как процесс</w:t>
            </w:r>
          </w:p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реализации потенциала ИТ</w:t>
            </w:r>
          </w:p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и комплементарных активов</w:t>
            </w: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2375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</w:tr>
      <w:tr w:rsidR="00257D3F" w:rsidRPr="0095597E" w:rsidTr="00683134"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center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+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2552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</w:p>
        </w:tc>
        <w:tc>
          <w:tcPr>
            <w:tcW w:w="2375" w:type="dxa"/>
            <w:vMerge w:val="restart"/>
            <w:vAlign w:val="center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Анализ влияния ИТ на снижение трансакционных издержек</w:t>
            </w:r>
          </w:p>
        </w:tc>
      </w:tr>
      <w:tr w:rsidR="00257D3F" w:rsidRPr="00683134" w:rsidTr="00683134">
        <w:tc>
          <w:tcPr>
            <w:tcW w:w="2356" w:type="dxa"/>
            <w:tcBorders>
              <w:top w:val="nil"/>
            </w:tcBorders>
            <w:vAlign w:val="center"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Теория трансакционных издержек</w:t>
            </w:r>
          </w:p>
        </w:tc>
        <w:tc>
          <w:tcPr>
            <w:tcW w:w="115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2552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  <w:tc>
          <w:tcPr>
            <w:tcW w:w="2375" w:type="dxa"/>
            <w:vMerge/>
          </w:tcPr>
          <w:p w:rsidR="00257D3F" w:rsidRPr="00683134" w:rsidRDefault="00257D3F" w:rsidP="00683134">
            <w:pPr>
              <w:pStyle w:val="ListParagraph"/>
              <w:spacing w:after="0"/>
              <w:ind w:left="0"/>
              <w:rPr>
                <w:sz w:val="22"/>
                <w:lang w:val="ru-RU"/>
              </w:rPr>
            </w:pPr>
          </w:p>
        </w:tc>
      </w:tr>
    </w:tbl>
    <w:p w:rsidR="00257D3F" w:rsidRDefault="00257D3F" w:rsidP="001C4CB8">
      <w:pPr>
        <w:pStyle w:val="ListParagraph"/>
        <w:ind w:firstLine="851"/>
        <w:rPr>
          <w:lang w:val="ru-RU"/>
        </w:rPr>
      </w:pPr>
    </w:p>
    <w:p w:rsidR="00257D3F" w:rsidRPr="001C4CB8" w:rsidRDefault="00257D3F" w:rsidP="001C4CB8">
      <w:pPr>
        <w:pStyle w:val="ListParagraph"/>
        <w:ind w:firstLine="851"/>
        <w:jc w:val="center"/>
        <w:rPr>
          <w:lang w:val="ru-RU"/>
        </w:rPr>
      </w:pPr>
      <w:r>
        <w:rPr>
          <w:lang w:val="ru-RU"/>
        </w:rPr>
        <w:t xml:space="preserve">Рисунок 1 – Современные </w:t>
      </w:r>
      <w:r w:rsidRPr="001C4CB8">
        <w:rPr>
          <w:lang w:val="ru-RU"/>
        </w:rPr>
        <w:t>подходы</w:t>
      </w:r>
      <w:r>
        <w:rPr>
          <w:lang w:val="ru-RU"/>
        </w:rPr>
        <w:t xml:space="preserve"> </w:t>
      </w:r>
      <w:r w:rsidRPr="001C4CB8">
        <w:rPr>
          <w:lang w:val="ru-RU"/>
        </w:rPr>
        <w:t>к исследованию эффекта</w:t>
      </w:r>
      <w:r>
        <w:rPr>
          <w:lang w:val="ru-RU"/>
        </w:rPr>
        <w:t xml:space="preserve"> </w:t>
      </w:r>
      <w:r w:rsidRPr="001C4CB8">
        <w:rPr>
          <w:lang w:val="ru-RU"/>
        </w:rPr>
        <w:t>от инвестиций</w:t>
      </w:r>
      <w:r>
        <w:rPr>
          <w:lang w:val="ru-RU"/>
        </w:rPr>
        <w:t xml:space="preserve"> </w:t>
      </w:r>
      <w:r w:rsidRPr="001C4CB8">
        <w:rPr>
          <w:lang w:val="ru-RU"/>
        </w:rPr>
        <w:t>в ИТ.</w:t>
      </w:r>
    </w:p>
    <w:p w:rsidR="00257D3F" w:rsidRDefault="00257D3F">
      <w:pPr>
        <w:spacing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57D3F" w:rsidRPr="004E341A" w:rsidRDefault="00257D3F" w:rsidP="00676CBB">
      <w:pPr>
        <w:pStyle w:val="Heading1"/>
        <w:rPr>
          <w:rFonts w:ascii="Times New Roman" w:hAnsi="Times New Roman"/>
          <w:color w:val="auto"/>
          <w:lang w:val="ru-RU"/>
        </w:rPr>
      </w:pPr>
      <w:bookmarkStart w:id="1" w:name="_Toc406979188"/>
      <w:r w:rsidRPr="004E341A">
        <w:rPr>
          <w:rFonts w:ascii="Times New Roman" w:hAnsi="Times New Roman"/>
          <w:color w:val="auto"/>
          <w:lang w:val="ru-RU"/>
        </w:rPr>
        <w:t>Теория комплементарности активов</w:t>
      </w:r>
      <w:bookmarkEnd w:id="1"/>
    </w:p>
    <w:p w:rsidR="00257D3F" w:rsidRPr="001C4CB8" w:rsidRDefault="00257D3F" w:rsidP="001C4CB8">
      <w:pPr>
        <w:ind w:firstLine="851"/>
        <w:rPr>
          <w:lang w:val="ru-RU"/>
        </w:rPr>
      </w:pPr>
      <w:r>
        <w:rPr>
          <w:lang w:val="ru-RU"/>
        </w:rPr>
        <w:t>Прежде чем рассмотреть понятие «со-изобретение», следует уделить внимание комплементарным активам. Р</w:t>
      </w:r>
      <w:r w:rsidRPr="001C4CB8">
        <w:rPr>
          <w:lang w:val="ru-RU"/>
        </w:rPr>
        <w:t>абота Пола Милгрома и Джон Робертса «Экономика современного производства: техн</w:t>
      </w:r>
      <w:r>
        <w:rPr>
          <w:lang w:val="ru-RU"/>
        </w:rPr>
        <w:t xml:space="preserve">ология, стратегия, организация» </w:t>
      </w:r>
      <w:r w:rsidRPr="001C4CB8">
        <w:rPr>
          <w:lang w:val="ru-RU"/>
        </w:rPr>
        <w:t>заложила</w:t>
      </w:r>
      <w:r>
        <w:rPr>
          <w:lang w:val="ru-RU"/>
        </w:rPr>
        <w:t xml:space="preserve"> </w:t>
      </w:r>
      <w:r w:rsidRPr="001C4CB8">
        <w:rPr>
          <w:lang w:val="ru-RU"/>
        </w:rPr>
        <w:t>основы современного понимания комплементарности активов компании, в том числе</w:t>
      </w:r>
      <w:r>
        <w:rPr>
          <w:lang w:val="ru-RU"/>
        </w:rPr>
        <w:t xml:space="preserve"> </w:t>
      </w:r>
      <w:r w:rsidRPr="001C4CB8">
        <w:rPr>
          <w:lang w:val="ru-RU"/>
        </w:rPr>
        <w:t>ИТ-активов и организационных практик</w:t>
      </w:r>
      <w:r>
        <w:rPr>
          <w:lang w:val="ru-RU"/>
        </w:rPr>
        <w:t xml:space="preserve"> </w:t>
      </w:r>
      <w:r w:rsidRPr="001C4CB8">
        <w:rPr>
          <w:lang w:val="ru-RU"/>
        </w:rPr>
        <w:t>[</w:t>
      </w:r>
      <w:r>
        <w:rPr>
          <w:lang w:val="ru-RU"/>
        </w:rPr>
        <w:t>1</w:t>
      </w:r>
      <w:r w:rsidRPr="001C4CB8">
        <w:rPr>
          <w:lang w:val="ru-RU"/>
        </w:rPr>
        <w:t>].</w:t>
      </w:r>
    </w:p>
    <w:p w:rsidR="00257D3F" w:rsidRPr="001C4CB8" w:rsidRDefault="00257D3F" w:rsidP="001C4CB8">
      <w:pPr>
        <w:ind w:firstLine="851"/>
        <w:rPr>
          <w:lang w:val="ru-RU"/>
        </w:rPr>
      </w:pPr>
      <w:r w:rsidRPr="001C4CB8">
        <w:rPr>
          <w:lang w:val="ru-RU"/>
        </w:rPr>
        <w:t>Изначально понятие комплементарности было введено для рынка. Два продукта называются комплементарными, если снижение цены одного из них вызывает повышение</w:t>
      </w:r>
      <w:r>
        <w:rPr>
          <w:lang w:val="ru-RU"/>
        </w:rPr>
        <w:t xml:space="preserve"> </w:t>
      </w:r>
      <w:r w:rsidRPr="001C4CB8">
        <w:rPr>
          <w:lang w:val="ru-RU"/>
        </w:rPr>
        <w:t>спроса на другой. Комплементарность означает, что ценность двух (и более) продуктов</w:t>
      </w:r>
      <w:r>
        <w:rPr>
          <w:lang w:val="ru-RU"/>
        </w:rPr>
        <w:t xml:space="preserve"> </w:t>
      </w:r>
      <w:r w:rsidRPr="001C4CB8">
        <w:rPr>
          <w:lang w:val="ru-RU"/>
        </w:rPr>
        <w:t xml:space="preserve">при совместном потреблении выше, чем каждого из них отдельно. </w:t>
      </w:r>
      <w:r>
        <w:rPr>
          <w:lang w:val="ru-RU"/>
        </w:rPr>
        <w:t>Наиболее</w:t>
      </w:r>
      <w:r w:rsidRPr="001C4CB8">
        <w:rPr>
          <w:lang w:val="ru-RU"/>
        </w:rPr>
        <w:t xml:space="preserve"> простой</w:t>
      </w:r>
      <w:r>
        <w:rPr>
          <w:lang w:val="ru-RU"/>
        </w:rPr>
        <w:t xml:space="preserve"> </w:t>
      </w:r>
      <w:r w:rsidRPr="001C4CB8">
        <w:rPr>
          <w:lang w:val="ru-RU"/>
        </w:rPr>
        <w:t>пример: автомобили и</w:t>
      </w:r>
      <w:r>
        <w:rPr>
          <w:lang w:val="ru-RU"/>
        </w:rPr>
        <w:t xml:space="preserve"> бензин как ресурс</w:t>
      </w:r>
      <w:r w:rsidRPr="001C4CB8">
        <w:rPr>
          <w:lang w:val="ru-RU"/>
        </w:rPr>
        <w:t>. Милгром и Робертс распространили понятие «комплементарности» и на ресурсы компании.</w:t>
      </w:r>
    </w:p>
    <w:p w:rsidR="00257D3F" w:rsidRPr="001C4CB8" w:rsidRDefault="00257D3F" w:rsidP="001C4CB8">
      <w:pPr>
        <w:ind w:firstLine="851"/>
        <w:rPr>
          <w:lang w:val="ru-RU"/>
        </w:rPr>
      </w:pPr>
      <w:r w:rsidRPr="001C4CB8">
        <w:rPr>
          <w:lang w:val="ru-RU"/>
        </w:rPr>
        <w:t xml:space="preserve">Несколько видов деятельности считаются </w:t>
      </w:r>
      <w:r>
        <w:rPr>
          <w:lang w:val="ru-RU"/>
        </w:rPr>
        <w:t>комплементарными, если увеличе</w:t>
      </w:r>
      <w:r w:rsidRPr="001C4CB8">
        <w:rPr>
          <w:lang w:val="ru-RU"/>
        </w:rPr>
        <w:t>ние объема любого из них увеличивает (или,</w:t>
      </w:r>
      <w:r>
        <w:rPr>
          <w:lang w:val="ru-RU"/>
        </w:rPr>
        <w:t xml:space="preserve"> по крайней мере, не уменьшает) </w:t>
      </w:r>
      <w:r w:rsidRPr="001C4CB8">
        <w:rPr>
          <w:lang w:val="ru-RU"/>
        </w:rPr>
        <w:t>предельную прибыльность каждого из всех ос</w:t>
      </w:r>
      <w:r>
        <w:rPr>
          <w:lang w:val="ru-RU"/>
        </w:rPr>
        <w:t xml:space="preserve">тальных видов деятельности этой </w:t>
      </w:r>
      <w:r w:rsidRPr="001C4CB8">
        <w:rPr>
          <w:lang w:val="ru-RU"/>
        </w:rPr>
        <w:t>группы.</w:t>
      </w:r>
    </w:p>
    <w:p w:rsidR="00257D3F" w:rsidRPr="001C4CB8" w:rsidRDefault="00257D3F" w:rsidP="001C4CB8">
      <w:pPr>
        <w:ind w:firstLine="851"/>
        <w:rPr>
          <w:lang w:val="ru-RU"/>
        </w:rPr>
      </w:pPr>
      <w:r w:rsidRPr="001C4CB8">
        <w:rPr>
          <w:lang w:val="ru-RU"/>
        </w:rPr>
        <w:t>Или, если перефразиров</w:t>
      </w:r>
      <w:r>
        <w:rPr>
          <w:lang w:val="ru-RU"/>
        </w:rPr>
        <w:t xml:space="preserve">ать, используя понятие «актив»: </w:t>
      </w:r>
      <w:r w:rsidRPr="001C4CB8">
        <w:rPr>
          <w:lang w:val="ru-RU"/>
        </w:rPr>
        <w:t>Комплементарные активы – это активы, дополняющ</w:t>
      </w:r>
      <w:r>
        <w:rPr>
          <w:lang w:val="ru-RU"/>
        </w:rPr>
        <w:t xml:space="preserve">ие друг друга таким образом, </w:t>
      </w:r>
      <w:r w:rsidRPr="001C4CB8">
        <w:rPr>
          <w:lang w:val="ru-RU"/>
        </w:rPr>
        <w:t>что увеличение одного актива увеличивает эффект</w:t>
      </w:r>
      <w:r>
        <w:rPr>
          <w:lang w:val="ru-RU"/>
        </w:rPr>
        <w:t xml:space="preserve"> от инвестиций в другой. Компле</w:t>
      </w:r>
      <w:r w:rsidRPr="001C4CB8">
        <w:rPr>
          <w:lang w:val="ru-RU"/>
        </w:rPr>
        <w:t>ментарные активы взаимно увеличивают эффективность друг друга.</w:t>
      </w:r>
    </w:p>
    <w:p w:rsidR="00257D3F" w:rsidRPr="00481362" w:rsidRDefault="00257D3F" w:rsidP="001C4CB8">
      <w:pPr>
        <w:ind w:firstLine="851"/>
        <w:rPr>
          <w:lang w:val="ru-RU"/>
        </w:rPr>
      </w:pPr>
      <w:r w:rsidRPr="001C4CB8">
        <w:rPr>
          <w:lang w:val="ru-RU"/>
        </w:rPr>
        <w:t>Другими словами, комплементарные активы – это т</w:t>
      </w:r>
      <w:r>
        <w:rPr>
          <w:lang w:val="ru-RU"/>
        </w:rPr>
        <w:t>е, которые необходимо развивать</w:t>
      </w:r>
      <w:r w:rsidRPr="001C4CB8">
        <w:rPr>
          <w:lang w:val="ru-RU"/>
        </w:rPr>
        <w:t xml:space="preserve"> вместе. Милгром и Робертс показывают, что, </w:t>
      </w:r>
      <w:r>
        <w:rPr>
          <w:lang w:val="ru-RU"/>
        </w:rPr>
        <w:t>например, инвестиции в CAD/CAM-</w:t>
      </w:r>
      <w:r w:rsidRPr="001C4CB8">
        <w:rPr>
          <w:lang w:val="ru-RU"/>
        </w:rPr>
        <w:t>системы комплементарны к инвестициям в более гибкое производственное оборудование, поскольку взаимно увеличивают эффект от инвестиций друг в друга.</w:t>
      </w:r>
    </w:p>
    <w:p w:rsidR="00257D3F" w:rsidRDefault="00257D3F" w:rsidP="001C4CB8">
      <w:pPr>
        <w:ind w:firstLine="851"/>
        <w:rPr>
          <w:lang w:val="ru-RU"/>
        </w:rPr>
      </w:pPr>
      <w:r>
        <w:rPr>
          <w:lang w:val="ru-RU"/>
        </w:rPr>
        <w:t>Таким образом, о</w:t>
      </w:r>
      <w:r w:rsidRPr="001C4CB8">
        <w:rPr>
          <w:lang w:val="ru-RU"/>
        </w:rPr>
        <w:t>сновное условие эффективного развития предпр</w:t>
      </w:r>
      <w:r>
        <w:rPr>
          <w:lang w:val="ru-RU"/>
        </w:rPr>
        <w:t>иятия – последовательное созда</w:t>
      </w:r>
      <w:r w:rsidRPr="001C4CB8">
        <w:rPr>
          <w:lang w:val="ru-RU"/>
        </w:rPr>
        <w:t>ние и развитие комплементарных друг другу ИТ-сервисов, организационных практик</w:t>
      </w:r>
      <w:r>
        <w:rPr>
          <w:lang w:val="ru-RU"/>
        </w:rPr>
        <w:t xml:space="preserve"> </w:t>
      </w:r>
      <w:r w:rsidRPr="001C4CB8">
        <w:rPr>
          <w:lang w:val="ru-RU"/>
        </w:rPr>
        <w:t>и свойств человеческого капитала.</w:t>
      </w:r>
      <w:r>
        <w:rPr>
          <w:lang w:val="ru-RU"/>
        </w:rPr>
        <w:t xml:space="preserve"> </w:t>
      </w:r>
    </w:p>
    <w:p w:rsidR="00257D3F" w:rsidRPr="00637818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Современное эффективное предприятие – это ко</w:t>
      </w:r>
      <w:r>
        <w:rPr>
          <w:lang w:val="ru-RU"/>
        </w:rPr>
        <w:t xml:space="preserve">мплекс комплементарных активов. </w:t>
      </w:r>
      <w:r w:rsidRPr="00637818">
        <w:rPr>
          <w:lang w:val="ru-RU"/>
        </w:rPr>
        <w:t>Это активы различного вида: организационные, человеческие, ИТ-активы и т. д. Принципиально, что эти все они должны быть комплементарны друг другу – в этом условие</w:t>
      </w:r>
      <w:r>
        <w:rPr>
          <w:lang w:val="ru-RU"/>
        </w:rPr>
        <w:t xml:space="preserve"> </w:t>
      </w:r>
      <w:r w:rsidRPr="00637818">
        <w:rPr>
          <w:lang w:val="ru-RU"/>
        </w:rPr>
        <w:t>эффективности р</w:t>
      </w:r>
      <w:r>
        <w:rPr>
          <w:lang w:val="ru-RU"/>
        </w:rPr>
        <w:t>аботы компании</w:t>
      </w:r>
      <w:r w:rsidRPr="00637818">
        <w:rPr>
          <w:lang w:val="ru-RU"/>
        </w:rPr>
        <w:t>. Именно отношения комплементарности между</w:t>
      </w:r>
      <w:r>
        <w:rPr>
          <w:lang w:val="ru-RU"/>
        </w:rPr>
        <w:t xml:space="preserve"> </w:t>
      </w:r>
      <w:r w:rsidRPr="00637818">
        <w:rPr>
          <w:lang w:val="ru-RU"/>
        </w:rPr>
        <w:t>изменениями технологии, организации, структуры и масштабов предприятия на протяжении всего ХХ века создавали положительную связь между ними и приводили к необходимости их одновременного изменения.</w:t>
      </w:r>
    </w:p>
    <w:p w:rsidR="00257D3F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Из теории к</w:t>
      </w:r>
      <w:r>
        <w:rPr>
          <w:lang w:val="ru-RU"/>
        </w:rPr>
        <w:t>омплементарных активов следует:</w:t>
      </w:r>
    </w:p>
    <w:p w:rsidR="00257D3F" w:rsidRPr="00637818" w:rsidRDefault="00257D3F" w:rsidP="00637818">
      <w:pPr>
        <w:pStyle w:val="ListParagraph"/>
        <w:numPr>
          <w:ilvl w:val="0"/>
          <w:numId w:val="5"/>
        </w:numPr>
        <w:ind w:left="0" w:firstLine="851"/>
        <w:rPr>
          <w:lang w:val="ru-RU"/>
        </w:rPr>
      </w:pPr>
      <w:r w:rsidRPr="00637818">
        <w:rPr>
          <w:lang w:val="ru-RU"/>
        </w:rPr>
        <w:t>простых взаимосвязей между изменениями какого-либо одного актива и эффектами для предприятия не существует;</w:t>
      </w:r>
    </w:p>
    <w:p w:rsidR="00257D3F" w:rsidRPr="00637818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2. движение к оптимальному результату путем небольших целенаправленных улучшений становится невозможным: отдельные у</w:t>
      </w:r>
      <w:r>
        <w:rPr>
          <w:lang w:val="ru-RU"/>
        </w:rPr>
        <w:t xml:space="preserve">лучшения активов при отсутствии </w:t>
      </w:r>
      <w:r w:rsidRPr="00637818">
        <w:rPr>
          <w:lang w:val="ru-RU"/>
        </w:rPr>
        <w:t>изменения комплементарных к ним активов мо</w:t>
      </w:r>
      <w:r>
        <w:rPr>
          <w:lang w:val="ru-RU"/>
        </w:rPr>
        <w:t xml:space="preserve">гут ухудшить производительность </w:t>
      </w:r>
      <w:r w:rsidRPr="00637818">
        <w:rPr>
          <w:lang w:val="ru-RU"/>
        </w:rPr>
        <w:t>компании. Копирование отдельно взятой технологии или организационной практики у конкурента в большинстве случаев не приводит к успеху;</w:t>
      </w:r>
    </w:p>
    <w:p w:rsidR="00257D3F" w:rsidRPr="00637818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3. стратегия развития предприятия должна базироваться на взаимном и одновременном изменении комплементарных активов предприятия;</w:t>
      </w:r>
    </w:p>
    <w:p w:rsidR="00257D3F" w:rsidRPr="00637818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4. успех внедряемой технологии или организацио</w:t>
      </w:r>
      <w:r>
        <w:rPr>
          <w:lang w:val="ru-RU"/>
        </w:rPr>
        <w:t xml:space="preserve">нной практики определяется тем, </w:t>
      </w:r>
      <w:r w:rsidRPr="00637818">
        <w:rPr>
          <w:lang w:val="ru-RU"/>
        </w:rPr>
        <w:t>насколько она вписывается в систему существующих практик предприятия, или тем,</w:t>
      </w:r>
      <w:r>
        <w:rPr>
          <w:lang w:val="ru-RU"/>
        </w:rPr>
        <w:t xml:space="preserve"> </w:t>
      </w:r>
      <w:r w:rsidRPr="00637818">
        <w:rPr>
          <w:lang w:val="ru-RU"/>
        </w:rPr>
        <w:t>как будут изменены комплементарные к ней активы.</w:t>
      </w:r>
    </w:p>
    <w:p w:rsidR="00257D3F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>Таким образом, можно сф</w:t>
      </w:r>
      <w:r>
        <w:rPr>
          <w:lang w:val="ru-RU"/>
        </w:rPr>
        <w:t xml:space="preserve">ормулировать следующий принцип: </w:t>
      </w:r>
      <w:r w:rsidRPr="00637818">
        <w:rPr>
          <w:lang w:val="ru-RU"/>
        </w:rPr>
        <w:t>Основное условие эффективного развития предпр</w:t>
      </w:r>
      <w:r>
        <w:rPr>
          <w:lang w:val="ru-RU"/>
        </w:rPr>
        <w:t>иятия – последовательное созда</w:t>
      </w:r>
      <w:r w:rsidRPr="00637818">
        <w:rPr>
          <w:lang w:val="ru-RU"/>
        </w:rPr>
        <w:t>ние и развитие комплементарных друг другу ИТ-сервисов, организационных практики свойств человеческого капитала.</w:t>
      </w:r>
      <w:r>
        <w:rPr>
          <w:lang w:val="ru-RU"/>
        </w:rPr>
        <w:t xml:space="preserve"> </w:t>
      </w:r>
    </w:p>
    <w:p w:rsidR="00257D3F" w:rsidRDefault="00257D3F" w:rsidP="00637818">
      <w:pPr>
        <w:ind w:firstLine="851"/>
        <w:rPr>
          <w:lang w:val="ru-RU"/>
        </w:rPr>
      </w:pPr>
      <w:r w:rsidRPr="00637818">
        <w:rPr>
          <w:lang w:val="ru-RU"/>
        </w:rPr>
        <w:t xml:space="preserve">Безусловно, ИТ – это один из важных комплементарных активов современного предприятия. Прямое следствие из </w:t>
      </w:r>
      <w:r>
        <w:rPr>
          <w:lang w:val="ru-RU"/>
        </w:rPr>
        <w:t xml:space="preserve">теории комплементарных активов: </w:t>
      </w:r>
      <w:r w:rsidRPr="00637818">
        <w:rPr>
          <w:lang w:val="ru-RU"/>
        </w:rPr>
        <w:t>Эффективность инвестиций в ИТ обусловлен</w:t>
      </w:r>
      <w:r>
        <w:rPr>
          <w:lang w:val="ru-RU"/>
        </w:rPr>
        <w:t xml:space="preserve">а не только самими инвестициями </w:t>
      </w:r>
      <w:r w:rsidRPr="00637818">
        <w:rPr>
          <w:lang w:val="ru-RU"/>
        </w:rPr>
        <w:t xml:space="preserve">в ИТ, но и изменениями в комплементарных к </w:t>
      </w:r>
      <w:r>
        <w:rPr>
          <w:lang w:val="ru-RU"/>
        </w:rPr>
        <w:t xml:space="preserve">ним активах, которые происходят </w:t>
      </w:r>
      <w:r w:rsidRPr="00637818">
        <w:rPr>
          <w:lang w:val="ru-RU"/>
        </w:rPr>
        <w:t>(или не пр</w:t>
      </w:r>
      <w:r>
        <w:rPr>
          <w:lang w:val="ru-RU"/>
        </w:rPr>
        <w:t>оисходят) вместе с ИТ-проектом.</w:t>
      </w:r>
    </w:p>
    <w:p w:rsidR="00257D3F" w:rsidRDefault="00257D3F" w:rsidP="00F07671">
      <w:pPr>
        <w:ind w:firstLine="851"/>
        <w:rPr>
          <w:lang w:val="ru-RU"/>
        </w:rPr>
      </w:pPr>
      <w:r w:rsidRPr="00637818">
        <w:rPr>
          <w:lang w:val="ru-RU"/>
        </w:rPr>
        <w:t>Разработанная Милгромом и Робертсом теория комплементарности стала осно</w:t>
      </w:r>
      <w:r>
        <w:rPr>
          <w:lang w:val="ru-RU"/>
        </w:rPr>
        <w:t xml:space="preserve">вой </w:t>
      </w:r>
      <w:r w:rsidRPr="00637818">
        <w:rPr>
          <w:lang w:val="ru-RU"/>
        </w:rPr>
        <w:t>целого ряда последующих исследований. Было найдено много качественных подтверждений большого разнообразия активов, комплементарных к ИТ-активам. Наиболее важные из них – человеческий</w:t>
      </w:r>
      <w:r w:rsidRPr="00F07671">
        <w:rPr>
          <w:lang w:val="ru-RU"/>
        </w:rPr>
        <w:t>[</w:t>
      </w:r>
      <w:r>
        <w:rPr>
          <w:lang w:val="ru-RU"/>
        </w:rPr>
        <w:t>2</w:t>
      </w:r>
      <w:r w:rsidRPr="00F07671">
        <w:rPr>
          <w:lang w:val="ru-RU"/>
        </w:rPr>
        <w:t>]</w:t>
      </w:r>
      <w:r w:rsidRPr="00637818">
        <w:rPr>
          <w:lang w:val="ru-RU"/>
        </w:rPr>
        <w:t xml:space="preserve"> и ор</w:t>
      </w:r>
      <w:r>
        <w:rPr>
          <w:lang w:val="ru-RU"/>
        </w:rPr>
        <w:t>ганизационный капиталы компании</w:t>
      </w:r>
      <w:r w:rsidRPr="00F07671">
        <w:rPr>
          <w:lang w:val="ru-RU"/>
        </w:rPr>
        <w:t>[3]</w:t>
      </w:r>
      <w:r w:rsidRPr="00637818">
        <w:rPr>
          <w:lang w:val="ru-RU"/>
        </w:rPr>
        <w:t>.</w:t>
      </w:r>
    </w:p>
    <w:p w:rsidR="00257D3F" w:rsidRPr="004E341A" w:rsidRDefault="00257D3F" w:rsidP="00F07671">
      <w:pPr>
        <w:pStyle w:val="Heading1"/>
        <w:rPr>
          <w:rFonts w:ascii="Times New Roman" w:hAnsi="Times New Roman"/>
          <w:color w:val="auto"/>
          <w:lang w:val="ru-RU"/>
        </w:rPr>
      </w:pPr>
      <w:bookmarkStart w:id="2" w:name="_Toc406979189"/>
      <w:r w:rsidRPr="004E341A">
        <w:rPr>
          <w:rFonts w:ascii="Times New Roman" w:hAnsi="Times New Roman"/>
          <w:color w:val="auto"/>
          <w:lang w:val="ru-RU"/>
        </w:rPr>
        <w:t>Процесс со-изобретения</w:t>
      </w:r>
      <w:bookmarkEnd w:id="2"/>
    </w:p>
    <w:p w:rsidR="00257D3F" w:rsidRPr="003428FC" w:rsidRDefault="00257D3F" w:rsidP="003428FC">
      <w:pPr>
        <w:ind w:firstLine="851"/>
        <w:rPr>
          <w:lang w:val="ru-RU"/>
        </w:rPr>
      </w:pPr>
      <w:r w:rsidRPr="003428FC">
        <w:rPr>
          <w:lang w:val="ru-RU"/>
        </w:rPr>
        <w:t xml:space="preserve">Понятно, что изменения в комплементарных активах появляются </w:t>
      </w:r>
      <w:r>
        <w:rPr>
          <w:lang w:val="ru-RU"/>
        </w:rPr>
        <w:t xml:space="preserve">не автоматически, их </w:t>
      </w:r>
      <w:r w:rsidRPr="003428FC">
        <w:rPr>
          <w:lang w:val="ru-RU"/>
        </w:rPr>
        <w:t>необходимо провести. Одно из первых эмпирических исследований, проливающих свет</w:t>
      </w:r>
      <w:r>
        <w:rPr>
          <w:lang w:val="ru-RU"/>
        </w:rPr>
        <w:t xml:space="preserve"> </w:t>
      </w:r>
      <w:r w:rsidRPr="003428FC">
        <w:rPr>
          <w:lang w:val="ru-RU"/>
        </w:rPr>
        <w:t>на то, как происходит этот процесс, проведено Тимоти Бреснааном и Шейном Гринстейном[</w:t>
      </w:r>
      <w:r>
        <w:rPr>
          <w:lang w:val="ru-RU"/>
        </w:rPr>
        <w:t>4</w:t>
      </w:r>
      <w:r w:rsidRPr="003428FC">
        <w:rPr>
          <w:lang w:val="ru-RU"/>
        </w:rPr>
        <w:t>]. В ней введено важн</w:t>
      </w:r>
      <w:r>
        <w:rPr>
          <w:lang w:val="ru-RU"/>
        </w:rPr>
        <w:t>ейшее понятие «со-изобретения».</w:t>
      </w:r>
    </w:p>
    <w:p w:rsidR="00257D3F" w:rsidRDefault="00257D3F" w:rsidP="003428FC">
      <w:pPr>
        <w:ind w:firstLine="851"/>
        <w:rPr>
          <w:lang w:val="ru-RU"/>
        </w:rPr>
      </w:pPr>
      <w:r w:rsidRPr="003428FC">
        <w:rPr>
          <w:lang w:val="ru-RU"/>
        </w:rPr>
        <w:t>Со-изобретение (co-invention) – это изобретен</w:t>
      </w:r>
      <w:r>
        <w:rPr>
          <w:lang w:val="ru-RU"/>
        </w:rPr>
        <w:t>ие новых применений технологии,</w:t>
      </w:r>
      <w:r w:rsidRPr="003428FC">
        <w:rPr>
          <w:lang w:val="ru-RU"/>
        </w:rPr>
        <w:t xml:space="preserve"> включая необходимые для этого изменения в бизнесе и организации деятельности. Это определение необходимо, чтобы провести различие с собственно изобретением –</w:t>
      </w:r>
      <w:r w:rsidRPr="00F07671">
        <w:rPr>
          <w:lang w:val="ru-RU"/>
        </w:rPr>
        <w:t xml:space="preserve"> </w:t>
      </w:r>
      <w:r w:rsidRPr="003428FC">
        <w:rPr>
          <w:lang w:val="ru-RU"/>
        </w:rPr>
        <w:t xml:space="preserve">созданием и развитием технологии как таковой (см. таблицу 1). Принятие новой технологии, особенно технологии общего назначения – это сложный процесс, в котором участвуют далеко не только ее изобретатели и производители. Внедрение новой технологии в активную работу компаний требует новой организации процессов, новых форм работы сотрудников и даже новых отношений между организацией и его поставщиками (это сейчас хорошо видно на примере облачных вычислений). </w:t>
      </w:r>
    </w:p>
    <w:p w:rsidR="00257D3F" w:rsidRPr="003428FC" w:rsidRDefault="00257D3F" w:rsidP="003428FC">
      <w:pPr>
        <w:ind w:firstLine="851"/>
        <w:rPr>
          <w:lang w:val="ru-RU"/>
        </w:rPr>
      </w:pPr>
      <w:r w:rsidRPr="003428FC">
        <w:rPr>
          <w:lang w:val="ru-RU"/>
        </w:rPr>
        <w:t>С</w:t>
      </w:r>
      <w:r>
        <w:rPr>
          <w:lang w:val="ru-RU"/>
        </w:rPr>
        <w:t xml:space="preserve">о-изобретение – это деятельность </w:t>
      </w:r>
      <w:r w:rsidRPr="003428FC">
        <w:rPr>
          <w:lang w:val="ru-RU"/>
        </w:rPr>
        <w:t xml:space="preserve">пользователей ИТ по выявлению перспективных применений ИТ и проведению необходимых </w:t>
      </w:r>
      <w:r>
        <w:rPr>
          <w:lang w:val="ru-RU"/>
        </w:rPr>
        <w:t xml:space="preserve">организационных преобразований. </w:t>
      </w:r>
      <w:r w:rsidRPr="00F07671">
        <w:rPr>
          <w:lang w:val="ru-RU"/>
        </w:rPr>
        <w:t xml:space="preserve">                                </w:t>
      </w:r>
      <w:r w:rsidRPr="003428FC">
        <w:rPr>
          <w:lang w:val="ru-RU"/>
        </w:rPr>
        <w:t>Cо-изобретение, как правило, сложный и неопределенный процесс, который может стать преградой на пути технического прогресса.</w:t>
      </w:r>
    </w:p>
    <w:p w:rsidR="00257D3F" w:rsidRDefault="00257D3F" w:rsidP="00A04FC5">
      <w:pPr>
        <w:ind w:firstLine="851"/>
        <w:rPr>
          <w:lang w:val="ru-RU"/>
        </w:rPr>
      </w:pPr>
      <w:r w:rsidRPr="003428FC">
        <w:rPr>
          <w:lang w:val="ru-RU"/>
        </w:rPr>
        <w:t>Важно, что авторам удалось эмпирически проверить гипотезу о существовании процесса со-изобретения, что существенно дополнило теоретические подходы Пола Дэвида,</w:t>
      </w:r>
      <w:r>
        <w:rPr>
          <w:lang w:val="ru-RU"/>
        </w:rPr>
        <w:t xml:space="preserve"> </w:t>
      </w:r>
      <w:r w:rsidRPr="003428FC">
        <w:rPr>
          <w:lang w:val="ru-RU"/>
        </w:rPr>
        <w:t>Пола Милгрома и Джона Робертса. Чтобы показать суть процесса со-изобретения, авторы</w:t>
      </w:r>
      <w:r>
        <w:rPr>
          <w:lang w:val="ru-RU"/>
        </w:rPr>
        <w:t xml:space="preserve"> </w:t>
      </w:r>
      <w:r w:rsidRPr="003428FC">
        <w:rPr>
          <w:lang w:val="ru-RU"/>
        </w:rPr>
        <w:t>рассматривают возникновение и практическое использование технологии клиент-сервер,</w:t>
      </w:r>
      <w:r>
        <w:rPr>
          <w:lang w:val="ru-RU"/>
        </w:rPr>
        <w:t xml:space="preserve"> </w:t>
      </w:r>
      <w:r w:rsidRPr="003428FC">
        <w:rPr>
          <w:lang w:val="ru-RU"/>
        </w:rPr>
        <w:t>которая постепенно заменила мейнфреймы. Несмотря на очевидные преимущества технологии клиент-сервер, компании не спешили переходить на новую платформу и продолжали наращивать свои мейнфреймы.</w:t>
      </w:r>
      <w:r>
        <w:rPr>
          <w:lang w:val="ru-RU"/>
        </w:rPr>
        <w:t xml:space="preserve"> </w:t>
      </w:r>
      <w:r w:rsidRPr="00A04FC5">
        <w:rPr>
          <w:lang w:val="ru-RU"/>
        </w:rPr>
        <w:t>Рост установленной мощности мейнфреймов продолжался на протяжении более 5 лет после подтвер</w:t>
      </w:r>
      <w:r>
        <w:rPr>
          <w:lang w:val="ru-RU"/>
        </w:rPr>
        <w:t xml:space="preserve">ждения конкурентных преимуществ </w:t>
      </w:r>
      <w:r w:rsidRPr="00A04FC5">
        <w:rPr>
          <w:lang w:val="ru-RU"/>
        </w:rPr>
        <w:t>технологии клиент-сервер. Смена технологий происходила намного медленнее, чем можно было предполагать, опираясь лишь на технические преимущества новой технологии.</w:t>
      </w:r>
    </w:p>
    <w:p w:rsidR="00257D3F" w:rsidRPr="00A04FC5" w:rsidRDefault="00257D3F" w:rsidP="00A04FC5">
      <w:pPr>
        <w:ind w:firstLine="851"/>
        <w:rPr>
          <w:lang w:val="ru-RU"/>
        </w:rPr>
      </w:pPr>
      <w:r w:rsidRPr="00A04FC5">
        <w:rPr>
          <w:lang w:val="ru-RU"/>
        </w:rPr>
        <w:t>В ходе исследования были получены серьезные эмпирические свидетельства в пользу гипотезы о существовании процесса со-изобретения:</w:t>
      </w:r>
    </w:p>
    <w:p w:rsidR="00257D3F" w:rsidRPr="00A04FC5" w:rsidRDefault="00257D3F" w:rsidP="00A04FC5">
      <w:pPr>
        <w:ind w:firstLine="851"/>
        <w:rPr>
          <w:lang w:val="ru-RU"/>
        </w:rPr>
      </w:pPr>
      <w:r w:rsidRPr="00A04FC5">
        <w:rPr>
          <w:lang w:val="ru-RU"/>
        </w:rPr>
        <w:t>1. раньше всех внедряли новую технологию не компании, для которых это было наиболее выгодно, а компании с более низкими и</w:t>
      </w:r>
      <w:r>
        <w:rPr>
          <w:lang w:val="ru-RU"/>
        </w:rPr>
        <w:t xml:space="preserve">здержками переключения на новую </w:t>
      </w:r>
      <w:r w:rsidRPr="00A04FC5">
        <w:rPr>
          <w:lang w:val="ru-RU"/>
        </w:rPr>
        <w:t>технологию;</w:t>
      </w:r>
    </w:p>
    <w:p w:rsidR="00257D3F" w:rsidRPr="00A04FC5" w:rsidRDefault="00257D3F" w:rsidP="00A04FC5">
      <w:pPr>
        <w:ind w:firstLine="851"/>
        <w:rPr>
          <w:lang w:val="ru-RU"/>
        </w:rPr>
      </w:pPr>
      <w:r w:rsidRPr="00A04FC5">
        <w:rPr>
          <w:lang w:val="ru-RU"/>
        </w:rPr>
        <w:t>2. издержки переключения на новую технологию сильно связаны с процессами компании и организацией ее деятельности, то есть с организационным капиталом.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A04FC5">
        <w:rPr>
          <w:lang w:val="ru-RU"/>
        </w:rPr>
        <w:t>Все это подтверждает важность понимания ИТ ка</w:t>
      </w:r>
      <w:r>
        <w:rPr>
          <w:lang w:val="ru-RU"/>
        </w:rPr>
        <w:t xml:space="preserve">к технологии общего назначения, а предприятия – как набора </w:t>
      </w:r>
      <w:r w:rsidRPr="00A04FC5">
        <w:rPr>
          <w:lang w:val="ru-RU"/>
        </w:rPr>
        <w:t>комплементарных активов. Изобретение информационной технологии и cо-изобретение поль</w:t>
      </w:r>
      <w:r>
        <w:rPr>
          <w:lang w:val="ru-RU"/>
        </w:rPr>
        <w:t xml:space="preserve">зователей комплементарны друг </w:t>
      </w:r>
      <w:r w:rsidRPr="00A04FC5">
        <w:rPr>
          <w:lang w:val="ru-RU"/>
        </w:rPr>
        <w:t>другу. Изо</w:t>
      </w:r>
      <w:r>
        <w:rPr>
          <w:lang w:val="ru-RU"/>
        </w:rPr>
        <w:t xml:space="preserve">бретение технологии – </w:t>
      </w:r>
      <w:r w:rsidRPr="00A04FC5">
        <w:rPr>
          <w:lang w:val="ru-RU"/>
        </w:rPr>
        <w:t>это необходимое, но не достаточное условие эффективного использования. Это лишь начало процесса инноваций. Со-изобретение пользователей этой технологии новых активов и условий для эффективного</w:t>
      </w:r>
      <w:r>
        <w:rPr>
          <w:lang w:val="ru-RU"/>
        </w:rPr>
        <w:t xml:space="preserve"> </w:t>
      </w:r>
      <w:r w:rsidRPr="00A04FC5">
        <w:rPr>
          <w:lang w:val="ru-RU"/>
        </w:rPr>
        <w:t>применения технологии – это достаточное условие эффективного использования.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8"/>
        <w:gridCol w:w="1841"/>
        <w:gridCol w:w="3809"/>
        <w:gridCol w:w="2393"/>
      </w:tblGrid>
      <w:tr w:rsidR="00257D3F" w:rsidRPr="0095597E" w:rsidTr="0068313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57D3F" w:rsidRPr="00683134" w:rsidRDefault="00257D3F" w:rsidP="00683134">
            <w:pPr>
              <w:spacing w:after="0"/>
              <w:jc w:val="right"/>
              <w:rPr>
                <w:b/>
                <w:sz w:val="22"/>
                <w:lang w:val="ru-RU"/>
              </w:rPr>
            </w:pPr>
            <w:r w:rsidRPr="00683134">
              <w:rPr>
                <w:b/>
                <w:sz w:val="22"/>
                <w:lang w:val="ru-RU"/>
              </w:rPr>
              <w:t xml:space="preserve">Таблица 1 – Различие изобретения и со-изобретения </w:t>
            </w:r>
          </w:p>
        </w:tc>
      </w:tr>
      <w:tr w:rsidR="00257D3F" w:rsidRPr="00683134" w:rsidTr="00683134">
        <w:tc>
          <w:tcPr>
            <w:tcW w:w="1528" w:type="dxa"/>
          </w:tcPr>
          <w:p w:rsidR="00257D3F" w:rsidRPr="00683134" w:rsidRDefault="00257D3F" w:rsidP="00683134">
            <w:pPr>
              <w:spacing w:after="0" w:line="276" w:lineRule="auto"/>
              <w:jc w:val="left"/>
              <w:rPr>
                <w:sz w:val="22"/>
                <w:lang w:val="ru-RU"/>
              </w:rPr>
            </w:pPr>
          </w:p>
        </w:tc>
        <w:tc>
          <w:tcPr>
            <w:tcW w:w="1841" w:type="dxa"/>
            <w:vAlign w:val="center"/>
          </w:tcPr>
          <w:p w:rsidR="00257D3F" w:rsidRPr="00683134" w:rsidRDefault="00257D3F" w:rsidP="00683134">
            <w:pPr>
              <w:spacing w:after="0"/>
              <w:jc w:val="center"/>
              <w:rPr>
                <w:b/>
                <w:sz w:val="22"/>
              </w:rPr>
            </w:pPr>
            <w:r w:rsidRPr="00683134">
              <w:rPr>
                <w:b/>
                <w:sz w:val="22"/>
                <w:lang w:val="ru-RU"/>
              </w:rPr>
              <w:t>Кто изобретает?</w:t>
            </w:r>
          </w:p>
        </w:tc>
        <w:tc>
          <w:tcPr>
            <w:tcW w:w="3809" w:type="dxa"/>
            <w:vAlign w:val="center"/>
          </w:tcPr>
          <w:p w:rsidR="00257D3F" w:rsidRPr="00683134" w:rsidRDefault="00257D3F" w:rsidP="00683134">
            <w:pPr>
              <w:spacing w:after="0"/>
              <w:jc w:val="center"/>
              <w:rPr>
                <w:b/>
                <w:sz w:val="22"/>
                <w:lang w:val="ru-RU"/>
              </w:rPr>
            </w:pPr>
            <w:r w:rsidRPr="00683134">
              <w:rPr>
                <w:b/>
                <w:sz w:val="22"/>
                <w:lang w:val="ru-RU"/>
              </w:rPr>
              <w:t>Что изобретает и создает?</w:t>
            </w:r>
          </w:p>
        </w:tc>
        <w:tc>
          <w:tcPr>
            <w:tcW w:w="2393" w:type="dxa"/>
            <w:vAlign w:val="center"/>
          </w:tcPr>
          <w:p w:rsidR="00257D3F" w:rsidRPr="00683134" w:rsidRDefault="00257D3F" w:rsidP="00683134">
            <w:pPr>
              <w:spacing w:after="0"/>
              <w:jc w:val="center"/>
              <w:rPr>
                <w:b/>
                <w:sz w:val="22"/>
              </w:rPr>
            </w:pPr>
            <w:r w:rsidRPr="00683134">
              <w:rPr>
                <w:b/>
                <w:sz w:val="22"/>
              </w:rPr>
              <w:t>Когда изобретает?</w:t>
            </w:r>
          </w:p>
        </w:tc>
      </w:tr>
      <w:tr w:rsidR="00257D3F" w:rsidRPr="0095597E" w:rsidTr="00683134">
        <w:tc>
          <w:tcPr>
            <w:tcW w:w="1528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Изобретение</w:t>
            </w:r>
          </w:p>
        </w:tc>
        <w:tc>
          <w:tcPr>
            <w:tcW w:w="1841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Поставщики технологии</w:t>
            </w:r>
          </w:p>
        </w:tc>
        <w:tc>
          <w:tcPr>
            <w:tcW w:w="3809" w:type="dxa"/>
          </w:tcPr>
          <w:p w:rsidR="00257D3F" w:rsidRPr="00683134" w:rsidRDefault="00257D3F" w:rsidP="00683134">
            <w:pPr>
              <w:pStyle w:val="ListParagraph"/>
              <w:numPr>
                <w:ilvl w:val="0"/>
                <w:numId w:val="6"/>
              </w:numPr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саму технологию;</w:t>
            </w:r>
          </w:p>
          <w:p w:rsidR="00257D3F" w:rsidRPr="00683134" w:rsidRDefault="00257D3F" w:rsidP="00683134">
            <w:pPr>
              <w:pStyle w:val="ListParagraph"/>
              <w:numPr>
                <w:ilvl w:val="0"/>
                <w:numId w:val="6"/>
              </w:numPr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новые функциональные характеристики технологии;</w:t>
            </w:r>
          </w:p>
          <w:p w:rsidR="00257D3F" w:rsidRPr="00683134" w:rsidRDefault="00257D3F" w:rsidP="00683134">
            <w:pPr>
              <w:pStyle w:val="ListParagraph"/>
              <w:numPr>
                <w:ilvl w:val="0"/>
                <w:numId w:val="6"/>
              </w:numPr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 xml:space="preserve">дополнительные (комплементарные) продукты, необходимые для эффективного использования технологии </w:t>
            </w:r>
          </w:p>
          <w:p w:rsidR="00257D3F" w:rsidRPr="00683134" w:rsidRDefault="00257D3F" w:rsidP="00683134">
            <w:pPr>
              <w:pStyle w:val="ListParagraph"/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(особенно технологии общего назначения)</w:t>
            </w:r>
          </w:p>
        </w:tc>
        <w:tc>
          <w:tcPr>
            <w:tcW w:w="2393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в процессе научно-</w:t>
            </w:r>
          </w:p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технических разработок и опытных испытаний</w:t>
            </w:r>
          </w:p>
        </w:tc>
      </w:tr>
      <w:tr w:rsidR="00257D3F" w:rsidRPr="0095597E" w:rsidTr="00683134">
        <w:tc>
          <w:tcPr>
            <w:tcW w:w="1528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Со-изобретение</w:t>
            </w:r>
          </w:p>
        </w:tc>
        <w:tc>
          <w:tcPr>
            <w:tcW w:w="1841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пользователи технологии (при некотором участии поставщиков технологии)</w:t>
            </w:r>
          </w:p>
        </w:tc>
        <w:tc>
          <w:tcPr>
            <w:tcW w:w="3809" w:type="dxa"/>
          </w:tcPr>
          <w:p w:rsidR="00257D3F" w:rsidRPr="00683134" w:rsidRDefault="00257D3F" w:rsidP="00683134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способы применения технологии в реальной работе;</w:t>
            </w:r>
          </w:p>
          <w:p w:rsidR="00257D3F" w:rsidRPr="00683134" w:rsidRDefault="00257D3F" w:rsidP="00683134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комплементарные активы, необходимые для эффективного использования технологии</w:t>
            </w:r>
          </w:p>
        </w:tc>
        <w:tc>
          <w:tcPr>
            <w:tcW w:w="2393" w:type="dxa"/>
          </w:tcPr>
          <w:p w:rsidR="00257D3F" w:rsidRPr="00683134" w:rsidRDefault="00257D3F" w:rsidP="00683134">
            <w:pPr>
              <w:spacing w:after="0"/>
              <w:jc w:val="left"/>
              <w:rPr>
                <w:sz w:val="22"/>
                <w:lang w:val="ru-RU"/>
              </w:rPr>
            </w:pPr>
            <w:r w:rsidRPr="00683134">
              <w:rPr>
                <w:sz w:val="22"/>
                <w:lang w:val="ru-RU"/>
              </w:rPr>
              <w:t>В процессе подготовки и реального использования технологии</w:t>
            </w:r>
          </w:p>
        </w:tc>
      </w:tr>
    </w:tbl>
    <w:p w:rsidR="00257D3F" w:rsidRPr="00F07671" w:rsidRDefault="00257D3F" w:rsidP="00F07671">
      <w:pPr>
        <w:pStyle w:val="Heading2"/>
        <w:rPr>
          <w:rFonts w:ascii="Times New Roman" w:hAnsi="Times New Roman"/>
          <w:color w:val="auto"/>
          <w:lang w:val="ru-RU"/>
        </w:rPr>
      </w:pPr>
      <w:bookmarkStart w:id="3" w:name="_Toc406979190"/>
      <w:r w:rsidRPr="00F07671">
        <w:rPr>
          <w:rFonts w:ascii="Times New Roman" w:hAnsi="Times New Roman"/>
          <w:color w:val="auto"/>
          <w:lang w:val="ru-RU"/>
        </w:rPr>
        <w:t>Подтверждение комплементарности ИТ, организационного и человеческого капитала</w:t>
      </w:r>
      <w:bookmarkEnd w:id="3"/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Несмотря на большое количество качественных исследований активов, комплементарных к ИТ, лишь немногие оценивали их в количественной форме[5]</w:t>
      </w:r>
      <w:r>
        <w:rPr>
          <w:lang w:val="ru-RU"/>
        </w:rPr>
        <w:t>. Наиболее важное</w:t>
      </w:r>
      <w:r w:rsidRPr="00F07671">
        <w:rPr>
          <w:lang w:val="ru-RU"/>
        </w:rPr>
        <w:t xml:space="preserve"> исследование в области комплементарных к ИТ активо</w:t>
      </w:r>
      <w:r>
        <w:rPr>
          <w:lang w:val="ru-RU"/>
        </w:rPr>
        <w:t>в провели Тимоти Бреснаан, Эрик</w:t>
      </w:r>
      <w:r w:rsidRPr="00F07671">
        <w:rPr>
          <w:lang w:val="ru-RU"/>
        </w:rPr>
        <w:t xml:space="preserve"> </w:t>
      </w:r>
      <w:r>
        <w:rPr>
          <w:lang w:val="ru-RU"/>
        </w:rPr>
        <w:t>Бринйолфсон и Лорин Хитт</w:t>
      </w:r>
      <w:r w:rsidRPr="00F07671">
        <w:rPr>
          <w:lang w:val="ru-RU"/>
        </w:rPr>
        <w:t>[6]. Они исследовали взаим</w:t>
      </w:r>
      <w:r>
        <w:rPr>
          <w:lang w:val="ru-RU"/>
        </w:rPr>
        <w:t>освязь между инвестициями в ИТ,</w:t>
      </w:r>
      <w:r w:rsidRPr="00F07671">
        <w:rPr>
          <w:lang w:val="ru-RU"/>
        </w:rPr>
        <w:t xml:space="preserve"> организационными изменениями и изменениями в человеческом капитале компании.</w:t>
      </w:r>
    </w:p>
    <w:p w:rsidR="00257D3F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 xml:space="preserve">Общая логика рассуждений авторов показана на рисунке </w:t>
      </w:r>
      <w:r>
        <w:rPr>
          <w:lang w:val="ru-RU"/>
        </w:rPr>
        <w:t>2</w:t>
      </w:r>
      <w:r w:rsidRPr="00F07671">
        <w:rPr>
          <w:lang w:val="ru-RU"/>
        </w:rPr>
        <w:t xml:space="preserve">. Инвестиции в ИТ изменяют компьютерный капитал компании. Но вслед </w:t>
      </w:r>
      <w:r>
        <w:rPr>
          <w:lang w:val="ru-RU"/>
        </w:rPr>
        <w:t>за инвестициями в ИТ происходит</w:t>
      </w:r>
      <w:r w:rsidRPr="00F07671">
        <w:rPr>
          <w:lang w:val="ru-RU"/>
        </w:rPr>
        <w:t xml:space="preserve"> </w:t>
      </w:r>
      <w:r>
        <w:rPr>
          <w:lang w:val="ru-RU"/>
        </w:rPr>
        <w:t>процесс       со</w:t>
      </w:r>
      <w:r w:rsidRPr="00F07671">
        <w:rPr>
          <w:lang w:val="ru-RU"/>
        </w:rPr>
        <w:t>-изобретения, в результате чего изменя</w:t>
      </w:r>
      <w:r>
        <w:rPr>
          <w:lang w:val="ru-RU"/>
        </w:rPr>
        <w:t>ются оргструктура и полномочия,</w:t>
      </w:r>
      <w:r w:rsidRPr="00F07671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F07671">
        <w:rPr>
          <w:lang w:val="ru-RU"/>
        </w:rPr>
        <w:t xml:space="preserve"> децентрализация прав принятия решений, меняется содержание работ ме</w:t>
      </w:r>
      <w:r>
        <w:rPr>
          <w:lang w:val="ru-RU"/>
        </w:rPr>
        <w:t xml:space="preserve">неджеров и офисных </w:t>
      </w:r>
      <w:r w:rsidRPr="00F07671">
        <w:rPr>
          <w:lang w:val="ru-RU"/>
        </w:rPr>
        <w:t>сотрудников и т. д. Такие практики совместно с ИТ-активами повы</w:t>
      </w:r>
      <w:r>
        <w:rPr>
          <w:lang w:val="ru-RU"/>
        </w:rPr>
        <w:t xml:space="preserve">шают эффективность </w:t>
      </w:r>
      <w:r w:rsidRPr="00F07671">
        <w:rPr>
          <w:lang w:val="ru-RU"/>
        </w:rPr>
        <w:t>компании. Кроме того, изменения в ИТ побуждают компанию к из</w:t>
      </w:r>
      <w:r>
        <w:rPr>
          <w:lang w:val="ru-RU"/>
        </w:rPr>
        <w:t xml:space="preserve">менениям в портфеле </w:t>
      </w:r>
      <w:r w:rsidRPr="00F07671">
        <w:rPr>
          <w:lang w:val="ru-RU"/>
        </w:rPr>
        <w:t>товаров и услуг, так как более</w:t>
      </w:r>
      <w:r>
        <w:rPr>
          <w:lang w:val="ru-RU"/>
        </w:rPr>
        <w:t xml:space="preserve"> широкое понимание обязанностей и зоны ответственности </w:t>
      </w:r>
      <w:r w:rsidRPr="00F07671">
        <w:rPr>
          <w:lang w:val="ru-RU"/>
        </w:rPr>
        <w:t>сотрудника само по себе не</w:t>
      </w:r>
      <w:r>
        <w:rPr>
          <w:lang w:val="ru-RU"/>
        </w:rPr>
        <w:t xml:space="preserve"> приведет к увеличению прибыли, </w:t>
      </w:r>
      <w:r w:rsidRPr="00F07671">
        <w:rPr>
          <w:lang w:val="ru-RU"/>
        </w:rPr>
        <w:t>это должно найти отражение в продуктах и услугах, продаваемых компанией. То есть</w:t>
      </w:r>
      <w:r>
        <w:rPr>
          <w:lang w:val="ru-RU"/>
        </w:rPr>
        <w:t xml:space="preserve"> </w:t>
      </w:r>
      <w:r w:rsidRPr="00F07671">
        <w:rPr>
          <w:lang w:val="ru-RU"/>
        </w:rPr>
        <w:t>изменения в портфеле товаров и услуг фирмы то</w:t>
      </w:r>
      <w:r>
        <w:rPr>
          <w:lang w:val="ru-RU"/>
        </w:rPr>
        <w:t xml:space="preserve">же комплементарны к первым двум </w:t>
      </w:r>
      <w:r w:rsidRPr="00F07671">
        <w:rPr>
          <w:lang w:val="ru-RU"/>
        </w:rPr>
        <w:t xml:space="preserve">изменениям. А вместе все эти три изменения приводят к повышению требований к квалификации сотрудников. </w:t>
      </w:r>
    </w:p>
    <w:p w:rsidR="00257D3F" w:rsidRDefault="00257D3F" w:rsidP="00D706E9">
      <w:pPr>
        <w:jc w:val="center"/>
        <w:rPr>
          <w:lang w:val="ru-RU"/>
        </w:rPr>
      </w:pPr>
      <w:r w:rsidRPr="0068313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84.5pt;height:247.5pt;visibility:visible">
            <v:imagedata r:id="rId7" o:title=""/>
          </v:shape>
        </w:pict>
      </w:r>
      <w:r>
        <w:rPr>
          <w:lang w:val="ru-RU"/>
        </w:rPr>
        <w:t>Рисунок 2 – Изменения в фирме, порождаемые инвестициями в ИТ</w:t>
      </w:r>
    </w:p>
    <w:p w:rsidR="00257D3F" w:rsidRDefault="00257D3F" w:rsidP="0012527F">
      <w:pPr>
        <w:ind w:firstLine="851"/>
        <w:rPr>
          <w:lang w:val="ru-RU"/>
        </w:rPr>
      </w:pPr>
      <w:r w:rsidRPr="00F07671">
        <w:rPr>
          <w:lang w:val="ru-RU"/>
        </w:rPr>
        <w:t>В результате мы имеем че</w:t>
      </w:r>
      <w:r>
        <w:rPr>
          <w:lang w:val="ru-RU"/>
        </w:rPr>
        <w:t xml:space="preserve">тыре комплементарных друг другу </w:t>
      </w:r>
      <w:r w:rsidRPr="00F07671">
        <w:rPr>
          <w:lang w:val="ru-RU"/>
        </w:rPr>
        <w:t>актива: компьютерный, организационным и человече</w:t>
      </w:r>
      <w:r>
        <w:rPr>
          <w:lang w:val="ru-RU"/>
        </w:rPr>
        <w:t xml:space="preserve">ский капиталы, а также портфель </w:t>
      </w:r>
      <w:r w:rsidRPr="00F07671">
        <w:rPr>
          <w:lang w:val="ru-RU"/>
        </w:rPr>
        <w:t>продуктов и услуг компании. Хотя инвестиции в ИТ – ва</w:t>
      </w:r>
      <w:r>
        <w:rPr>
          <w:lang w:val="ru-RU"/>
        </w:rPr>
        <w:t xml:space="preserve">жная исходная причина всех этих </w:t>
      </w:r>
      <w:r w:rsidRPr="00F07671">
        <w:rPr>
          <w:lang w:val="ru-RU"/>
        </w:rPr>
        <w:t>изменений, сутью происходящего является изменение в</w:t>
      </w:r>
      <w:r>
        <w:rPr>
          <w:lang w:val="ru-RU"/>
        </w:rPr>
        <w:t xml:space="preserve">сего комплекса активов в целом. </w:t>
      </w:r>
      <w:r w:rsidRPr="00F07671">
        <w:rPr>
          <w:lang w:val="ru-RU"/>
        </w:rPr>
        <w:t>Используя данные по организационному, человеческому и компьютерному капиталам по около 300 компаниям, авторы нашли доказат</w:t>
      </w:r>
      <w:r>
        <w:rPr>
          <w:lang w:val="ru-RU"/>
        </w:rPr>
        <w:t xml:space="preserve">ельства наличия комплементарных взаимосвязей. ИТ, организационный и </w:t>
      </w:r>
      <w:r w:rsidRPr="00F07671">
        <w:rPr>
          <w:lang w:val="ru-RU"/>
        </w:rPr>
        <w:t xml:space="preserve">человеческий капиталы </w:t>
      </w:r>
      <w:r>
        <w:rPr>
          <w:lang w:val="ru-RU"/>
        </w:rPr>
        <w:t>и продуктовые инновации комплементарны друг другу.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Исследование подтвердило, что вложения в ИТ действительно более эффективны,</w:t>
      </w:r>
      <w:r>
        <w:rPr>
          <w:lang w:val="ru-RU"/>
        </w:rPr>
        <w:t xml:space="preserve"> </w:t>
      </w:r>
      <w:r w:rsidRPr="00F07671">
        <w:rPr>
          <w:lang w:val="ru-RU"/>
        </w:rPr>
        <w:t>когда высок уровень двух других комплементарных активов – организационного и человеческого капиталов. То же самое относится и к вложе</w:t>
      </w:r>
      <w:r>
        <w:rPr>
          <w:lang w:val="ru-RU"/>
        </w:rPr>
        <w:t xml:space="preserve">ниям в организационный капитал. </w:t>
      </w:r>
      <w:r w:rsidRPr="00F07671">
        <w:rPr>
          <w:lang w:val="ru-RU"/>
        </w:rPr>
        <w:t>Так как инвестиции в ИТ связаны со значительными затратами на изменение организационного и человеческого капиталов, в краткосрочном периоде это будет приводить</w:t>
      </w:r>
      <w:r>
        <w:rPr>
          <w:lang w:val="ru-RU"/>
        </w:rPr>
        <w:t xml:space="preserve"> </w:t>
      </w:r>
      <w:r w:rsidRPr="00F07671">
        <w:rPr>
          <w:lang w:val="ru-RU"/>
        </w:rPr>
        <w:t>к неоднородности развития компаний: одни компании будут более успешны в проведе</w:t>
      </w:r>
      <w:r>
        <w:rPr>
          <w:lang w:val="ru-RU"/>
        </w:rPr>
        <w:t xml:space="preserve">нии этих изменений, чем другие. </w:t>
      </w:r>
      <w:r w:rsidRPr="00F07671">
        <w:rPr>
          <w:lang w:val="ru-RU"/>
        </w:rPr>
        <w:t>Еще одно важное исследование в области подтверждения существования комплементарных взаимосвязей между ИТ, организаци</w:t>
      </w:r>
      <w:r>
        <w:rPr>
          <w:lang w:val="ru-RU"/>
        </w:rPr>
        <w:t xml:space="preserve">онным и человеческим капиталами </w:t>
      </w:r>
      <w:r w:rsidRPr="00F07671">
        <w:rPr>
          <w:lang w:val="ru-RU"/>
        </w:rPr>
        <w:t>было сделано Эриком Бринйолфсоном, Лорином Хит</w:t>
      </w:r>
      <w:r>
        <w:rPr>
          <w:lang w:val="ru-RU"/>
        </w:rPr>
        <w:t>том и Шинкъю Янгом</w:t>
      </w:r>
      <w:r w:rsidRPr="0095597E">
        <w:rPr>
          <w:lang w:val="ru-RU"/>
        </w:rPr>
        <w:t>[7]</w:t>
      </w:r>
      <w:r>
        <w:rPr>
          <w:lang w:val="ru-RU"/>
        </w:rPr>
        <w:t xml:space="preserve">. Они нашли </w:t>
      </w:r>
      <w:r w:rsidRPr="00F07671">
        <w:rPr>
          <w:lang w:val="ru-RU"/>
        </w:rPr>
        <w:t>доказательства того, что сочетание ИТ и определенных организационных практик создают большую стоимость, чем каждая из них в</w:t>
      </w:r>
      <w:r>
        <w:rPr>
          <w:lang w:val="ru-RU"/>
        </w:rPr>
        <w:t xml:space="preserve"> отдельности. На основе анализа </w:t>
      </w:r>
      <w:r w:rsidRPr="00F07671">
        <w:rPr>
          <w:lang w:val="ru-RU"/>
        </w:rPr>
        <w:t>конкретных</w:t>
      </w:r>
      <w:r>
        <w:rPr>
          <w:lang w:val="ru-RU"/>
        </w:rPr>
        <w:t xml:space="preserve"> </w:t>
      </w:r>
      <w:r w:rsidRPr="00F07671">
        <w:rPr>
          <w:lang w:val="ru-RU"/>
        </w:rPr>
        <w:t>примеров внедрения ИТ-систем авторы выделили четыре основные особенности организационного капитала как комплементарного актива: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1. ИТ являются лишь верхушкой айсберга инвестиций; стоимость п</w:t>
      </w:r>
      <w:r>
        <w:rPr>
          <w:lang w:val="ru-RU"/>
        </w:rPr>
        <w:t>остановки новых</w:t>
      </w:r>
      <w:r w:rsidRPr="00F07671">
        <w:rPr>
          <w:lang w:val="ru-RU"/>
        </w:rPr>
        <w:t xml:space="preserve"> процессов, систем обучения и стимулирования </w:t>
      </w:r>
      <w:r>
        <w:rPr>
          <w:lang w:val="ru-RU"/>
        </w:rPr>
        <w:t>может быть во много раз больше,</w:t>
      </w:r>
      <w:r w:rsidRPr="00F07671">
        <w:rPr>
          <w:lang w:val="ru-RU"/>
        </w:rPr>
        <w:t xml:space="preserve"> </w:t>
      </w:r>
      <w:r>
        <w:rPr>
          <w:lang w:val="ru-RU"/>
        </w:rPr>
        <w:t>чем стоимость ИТ-активов;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2. многие из практик можно найти у отдельных с</w:t>
      </w:r>
      <w:r>
        <w:rPr>
          <w:lang w:val="ru-RU"/>
        </w:rPr>
        <w:t>отрудников, но вместе с тем эти</w:t>
      </w:r>
      <w:r w:rsidRPr="00F07671">
        <w:rPr>
          <w:lang w:val="ru-RU"/>
        </w:rPr>
        <w:t xml:space="preserve"> практики не распространяются на других сотрудников и руководство, то есть организационный к</w:t>
      </w:r>
      <w:r>
        <w:rPr>
          <w:lang w:val="ru-RU"/>
        </w:rPr>
        <w:t>апитал меняется очень медленно;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3. одна из главных причин неудачи ИТ-проектов – неуспешные организационные из</w:t>
      </w:r>
      <w:r>
        <w:rPr>
          <w:lang w:val="ru-RU"/>
        </w:rPr>
        <w:t>менения;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4. хотя многие организационные практики видимы конкурентами и старательно документируются преподавателями школ бизнеса и консультантами, успешно перенимать их очень трудно – это требует комплекс</w:t>
      </w:r>
      <w:r>
        <w:rPr>
          <w:lang w:val="ru-RU"/>
        </w:rPr>
        <w:t>ного и разностороннего подхода,</w:t>
      </w:r>
      <w:r w:rsidRPr="00F07671">
        <w:rPr>
          <w:lang w:val="ru-RU"/>
        </w:rPr>
        <w:t xml:space="preserve"> так как многие практики не независимы, а компле</w:t>
      </w:r>
      <w:r>
        <w:rPr>
          <w:lang w:val="ru-RU"/>
        </w:rPr>
        <w:t>ментарны друг к другу, и в этом</w:t>
      </w:r>
      <w:r w:rsidRPr="00F07671">
        <w:rPr>
          <w:lang w:val="ru-RU"/>
        </w:rPr>
        <w:t xml:space="preserve"> процессе много тонкостей.</w:t>
      </w:r>
    </w:p>
    <w:p w:rsidR="00257D3F" w:rsidRPr="00F07671" w:rsidRDefault="00257D3F" w:rsidP="00F07671">
      <w:pPr>
        <w:ind w:firstLine="851"/>
        <w:rPr>
          <w:lang w:val="ru-RU"/>
        </w:rPr>
      </w:pPr>
      <w:r w:rsidRPr="00F07671">
        <w:rPr>
          <w:lang w:val="ru-RU"/>
        </w:rPr>
        <w:t>Авторы этого исследования подошли к вопросу</w:t>
      </w:r>
      <w:r>
        <w:rPr>
          <w:lang w:val="ru-RU"/>
        </w:rPr>
        <w:t xml:space="preserve"> оценки влияния организационных</w:t>
      </w:r>
      <w:r w:rsidRPr="00F07671">
        <w:rPr>
          <w:lang w:val="ru-RU"/>
        </w:rPr>
        <w:t xml:space="preserve"> практик несколько с другой стороны: они исследовали влияние не на производительность фирмы, а на её капитализацию. Проанализировав данные о работе 1216 крупных компаний в течение 11 лет (1987–1997 гг.), авторы получили следующие результаты:</w:t>
      </w:r>
    </w:p>
    <w:p w:rsidR="00257D3F" w:rsidRPr="00F07671" w:rsidRDefault="00257D3F" w:rsidP="00F07671">
      <w:pPr>
        <w:pStyle w:val="ListParagraph"/>
        <w:numPr>
          <w:ilvl w:val="0"/>
          <w:numId w:val="11"/>
        </w:numPr>
        <w:ind w:left="0" w:firstLine="851"/>
        <w:rPr>
          <w:lang w:val="ru-RU"/>
        </w:rPr>
      </w:pPr>
      <w:r w:rsidRPr="00F07671">
        <w:rPr>
          <w:lang w:val="ru-RU"/>
        </w:rPr>
        <w:t>Вложения в компьютерный капитал сильно влияют на стоимость компании. Каждый доллар, вложенный в ИТ, связан с увеличением рыночной стоимости компании примерно на 12 долларов. По сравнению с этим, каждый доллар, вложенный в другие материальные активы, связан с увеличением рыночной стоимости компании чуть более чем на 1 доллар.</w:t>
      </w:r>
    </w:p>
    <w:p w:rsidR="00257D3F" w:rsidRDefault="00257D3F" w:rsidP="00F07671">
      <w:pPr>
        <w:pStyle w:val="ListParagraph"/>
        <w:numPr>
          <w:ilvl w:val="0"/>
          <w:numId w:val="11"/>
        </w:numPr>
        <w:ind w:left="0" w:firstLine="851"/>
      </w:pPr>
      <w:r w:rsidRPr="00F07671">
        <w:rPr>
          <w:lang w:val="ru-RU"/>
        </w:rPr>
        <w:t>Со временем влияние компьютерного капитала на стоимость компании устойчиво возрастает. Авторы выяснили, что компьютерный капитал не влияет на стоимость компании на коротком промежутке времени – через 1–2 года после инвестиций (рис. 3). Затем, через 3–4 года его вклад в стоимость компании постепенно растет и на длительном промежутке времени – через 5–9 лет – достигает более-менее стабильного значения в 10–11 долларов. Такая зависимость позволяет сделать несколько выводов:</w:t>
      </w:r>
    </w:p>
    <w:p w:rsidR="00257D3F" w:rsidRPr="00F07671" w:rsidRDefault="00257D3F" w:rsidP="00481362">
      <w:pPr>
        <w:pStyle w:val="ListParagraph"/>
        <w:numPr>
          <w:ilvl w:val="1"/>
          <w:numId w:val="8"/>
        </w:numPr>
        <w:ind w:left="0" w:firstLine="851"/>
        <w:rPr>
          <w:lang w:val="ru-RU"/>
        </w:rPr>
      </w:pPr>
      <w:r w:rsidRPr="00F07671">
        <w:rPr>
          <w:lang w:val="ru-RU"/>
        </w:rPr>
        <w:t>утверждение, что появление тех или иных ИТ-инноваций немедленно отражается на стоимости компании, лишено оснований;</w:t>
      </w:r>
    </w:p>
    <w:p w:rsidR="00257D3F" w:rsidRPr="00F07671" w:rsidRDefault="00257D3F" w:rsidP="00481362">
      <w:pPr>
        <w:pStyle w:val="ListParagraph"/>
        <w:numPr>
          <w:ilvl w:val="1"/>
          <w:numId w:val="8"/>
        </w:numPr>
        <w:ind w:left="0" w:firstLine="851"/>
        <w:rPr>
          <w:lang w:val="ru-RU"/>
        </w:rPr>
      </w:pPr>
      <w:r w:rsidRPr="00F07671">
        <w:rPr>
          <w:lang w:val="ru-RU"/>
        </w:rPr>
        <w:t>существует определенный (и немалый)</w:t>
      </w:r>
      <w:r>
        <w:rPr>
          <w:lang w:val="ru-RU"/>
        </w:rPr>
        <w:t xml:space="preserve"> период адаптации организации </w:t>
      </w:r>
      <w:r w:rsidRPr="00F07671">
        <w:rPr>
          <w:lang w:val="ru-RU"/>
        </w:rPr>
        <w:t>приобретенным ИТ-активам;</w:t>
      </w:r>
    </w:p>
    <w:p w:rsidR="00257D3F" w:rsidRDefault="00257D3F" w:rsidP="00481362">
      <w:pPr>
        <w:pStyle w:val="ListParagraph"/>
        <w:numPr>
          <w:ilvl w:val="1"/>
          <w:numId w:val="8"/>
        </w:numPr>
        <w:ind w:left="0" w:firstLine="851"/>
        <w:rPr>
          <w:lang w:val="ru-RU"/>
        </w:rPr>
      </w:pPr>
      <w:r w:rsidRPr="00F07671">
        <w:rPr>
          <w:lang w:val="ru-RU"/>
        </w:rPr>
        <w:t>скорее всего, период адаптации связан с не</w:t>
      </w:r>
      <w:r>
        <w:rPr>
          <w:lang w:val="ru-RU"/>
        </w:rPr>
        <w:t>обходимостью создать нематериаль</w:t>
      </w:r>
      <w:r w:rsidRPr="00F07671">
        <w:rPr>
          <w:lang w:val="ru-RU"/>
        </w:rPr>
        <w:t>ные активы, комплементарные к компьютерным, прежде всего организационные.</w:t>
      </w:r>
    </w:p>
    <w:p w:rsidR="00257D3F" w:rsidRDefault="00257D3F" w:rsidP="00D60452">
      <w:pPr>
        <w:jc w:val="center"/>
        <w:rPr>
          <w:lang w:val="ru-RU"/>
        </w:rPr>
      </w:pPr>
      <w:r w:rsidRPr="00683134">
        <w:rPr>
          <w:noProof/>
          <w:lang w:val="ru-RU" w:eastAsia="ru-RU"/>
        </w:rPr>
        <w:pict>
          <v:shape id="Рисунок 1" o:spid="_x0000_i1026" type="#_x0000_t75" style="width:462.75pt;height:278.25pt;visibility:visible">
            <v:imagedata r:id="rId8" o:title=""/>
          </v:shape>
        </w:pict>
      </w:r>
      <w:r>
        <w:rPr>
          <w:lang w:val="ru-RU"/>
        </w:rPr>
        <w:t>Рисунок 3 – Изменение влияния активов на рыночную стоимость компании во времени</w:t>
      </w:r>
    </w:p>
    <w:p w:rsidR="00257D3F" w:rsidRPr="00F07671" w:rsidRDefault="00257D3F" w:rsidP="00F07671">
      <w:pPr>
        <w:rPr>
          <w:lang w:val="ru-RU"/>
        </w:rPr>
      </w:pPr>
    </w:p>
    <w:p w:rsidR="00257D3F" w:rsidRPr="00F07671" w:rsidRDefault="00257D3F" w:rsidP="00F07671">
      <w:pPr>
        <w:pStyle w:val="ListParagraph"/>
        <w:numPr>
          <w:ilvl w:val="0"/>
          <w:numId w:val="11"/>
        </w:numPr>
        <w:ind w:left="0" w:firstLine="851"/>
        <w:rPr>
          <w:lang w:val="ru-RU"/>
        </w:rPr>
      </w:pPr>
      <w:r w:rsidRPr="00F07671">
        <w:rPr>
          <w:lang w:val="ru-RU"/>
        </w:rPr>
        <w:t xml:space="preserve">Компании, активно использующие ИТ, чаще </w:t>
      </w:r>
      <w:r>
        <w:rPr>
          <w:lang w:val="ru-RU"/>
        </w:rPr>
        <w:t>применяют определенные организа</w:t>
      </w:r>
      <w:r w:rsidRPr="00F07671">
        <w:rPr>
          <w:lang w:val="ru-RU"/>
        </w:rPr>
        <w:t>ционные практики. Компании, которые больше инвестируют в ИТ, шире, чем другие,</w:t>
      </w:r>
      <w:r>
        <w:rPr>
          <w:lang w:val="ru-RU"/>
        </w:rPr>
        <w:t xml:space="preserve"> </w:t>
      </w:r>
      <w:r w:rsidRPr="00F07671">
        <w:rPr>
          <w:lang w:val="ru-RU"/>
        </w:rPr>
        <w:t>используют командную работу, их сотрудники имеют более широкие права и полномочия, уделяется больше внимания повышению квалификации сотрудников.</w:t>
      </w:r>
      <w:r>
        <w:rPr>
          <w:lang w:val="ru-RU"/>
        </w:rPr>
        <w:t xml:space="preserve"> </w:t>
      </w:r>
      <w:r w:rsidRPr="00F07671">
        <w:rPr>
          <w:lang w:val="ru-RU"/>
        </w:rPr>
        <w:t>Компании с организационным капиталом выше среднего имеют в среднем на 18%</w:t>
      </w:r>
      <w:r>
        <w:rPr>
          <w:lang w:val="ru-RU"/>
        </w:rPr>
        <w:t xml:space="preserve"> </w:t>
      </w:r>
      <w:r w:rsidRPr="00F07671">
        <w:rPr>
          <w:lang w:val="ru-RU"/>
        </w:rPr>
        <w:t>больший объем компьютерных активов.</w:t>
      </w:r>
    </w:p>
    <w:p w:rsidR="00257D3F" w:rsidRPr="00F07671" w:rsidRDefault="00257D3F" w:rsidP="00F07671">
      <w:pPr>
        <w:pStyle w:val="ListParagraph"/>
        <w:numPr>
          <w:ilvl w:val="0"/>
          <w:numId w:val="11"/>
        </w:numPr>
        <w:ind w:left="0" w:firstLine="851"/>
        <w:rPr>
          <w:lang w:val="ru-RU"/>
        </w:rPr>
      </w:pPr>
      <w:r w:rsidRPr="00F07671">
        <w:rPr>
          <w:lang w:val="ru-RU"/>
        </w:rPr>
        <w:t>Организационные практики взаимосвязаны друг с другом. Исследованные организационные практики – структурная децентрализация работ, передача прав и полномочий принятия решений сотрудникам, командная работа, а также повышение</w:t>
      </w:r>
      <w:r>
        <w:rPr>
          <w:lang w:val="ru-RU"/>
        </w:rPr>
        <w:t xml:space="preserve"> </w:t>
      </w:r>
      <w:r w:rsidRPr="00F07671">
        <w:rPr>
          <w:lang w:val="ru-RU"/>
        </w:rPr>
        <w:t>квалификации сотрудников часто используются компаниями одновременно.</w:t>
      </w:r>
    </w:p>
    <w:p w:rsidR="00257D3F" w:rsidRDefault="00257D3F" w:rsidP="00F07671">
      <w:pPr>
        <w:pStyle w:val="ListParagraph"/>
        <w:numPr>
          <w:ilvl w:val="0"/>
          <w:numId w:val="11"/>
        </w:numPr>
        <w:ind w:left="0" w:firstLine="851"/>
        <w:rPr>
          <w:lang w:val="ru-RU"/>
        </w:rPr>
      </w:pPr>
      <w:r w:rsidRPr="00F07671">
        <w:rPr>
          <w:lang w:val="ru-RU"/>
        </w:rPr>
        <w:t>Организационные практики и компьютерный капитал комплемен</w:t>
      </w:r>
      <w:r>
        <w:rPr>
          <w:lang w:val="ru-RU"/>
        </w:rPr>
        <w:t>тарны друг к дру</w:t>
      </w:r>
      <w:r w:rsidRPr="00F07671">
        <w:rPr>
          <w:lang w:val="ru-RU"/>
        </w:rPr>
        <w:t xml:space="preserve">гу – они повышают рыночную стоимость компании. На рис. </w:t>
      </w:r>
      <w:r>
        <w:rPr>
          <w:lang w:val="ru-RU"/>
        </w:rPr>
        <w:t>4</w:t>
      </w:r>
      <w:r w:rsidRPr="00F07671">
        <w:rPr>
          <w:lang w:val="ru-RU"/>
        </w:rPr>
        <w:t xml:space="preserve"> показана взаимосвязь</w:t>
      </w:r>
      <w:r>
        <w:rPr>
          <w:lang w:val="ru-RU"/>
        </w:rPr>
        <w:t xml:space="preserve"> </w:t>
      </w:r>
      <w:r w:rsidRPr="00F07671">
        <w:rPr>
          <w:lang w:val="ru-RU"/>
        </w:rPr>
        <w:t>стоимости компании и размера компьютерного и организационного капиталов после устранения влияния других активов. Исследование показало, что у компаний,</w:t>
      </w:r>
      <w:r>
        <w:rPr>
          <w:lang w:val="ru-RU"/>
        </w:rPr>
        <w:t xml:space="preserve"> </w:t>
      </w:r>
      <w:r w:rsidRPr="00F07671">
        <w:rPr>
          <w:lang w:val="ru-RU"/>
        </w:rPr>
        <w:t>которые используют организационные практики и обладают большим компьютерным капиталом, существенно более высокая рыночная стоимость. Оценка рынком</w:t>
      </w:r>
      <w:r>
        <w:rPr>
          <w:lang w:val="ru-RU"/>
        </w:rPr>
        <w:t xml:space="preserve"> </w:t>
      </w:r>
      <w:r w:rsidRPr="00F07671">
        <w:rPr>
          <w:lang w:val="ru-RU"/>
        </w:rPr>
        <w:t>компаний в квадрате, где оба актива выше среднего по исследованной выборке,</w:t>
      </w:r>
      <w:r>
        <w:rPr>
          <w:lang w:val="ru-RU"/>
        </w:rPr>
        <w:t xml:space="preserve"> </w:t>
      </w:r>
      <w:r w:rsidRPr="00F07671">
        <w:rPr>
          <w:lang w:val="ru-RU"/>
        </w:rPr>
        <w:t>непропорционально выше, чем рост величины этих активов.</w:t>
      </w:r>
    </w:p>
    <w:p w:rsidR="00257D3F" w:rsidRDefault="00257D3F" w:rsidP="00D60452">
      <w:pPr>
        <w:pStyle w:val="ListParagraph"/>
        <w:ind w:left="0"/>
        <w:jc w:val="center"/>
        <w:rPr>
          <w:lang w:val="ru-RU"/>
        </w:rPr>
      </w:pPr>
      <w:r w:rsidRPr="00683134">
        <w:rPr>
          <w:noProof/>
          <w:lang w:val="ru-RU" w:eastAsia="ru-RU"/>
        </w:rPr>
        <w:pict>
          <v:shape id="Рисунок 2" o:spid="_x0000_i1027" type="#_x0000_t75" style="width:484.5pt;height:339pt;visibility:visible">
            <v:imagedata r:id="rId9" o:title=""/>
          </v:shape>
        </w:pict>
      </w:r>
    </w:p>
    <w:p w:rsidR="00257D3F" w:rsidRDefault="00257D3F" w:rsidP="00D60452">
      <w:pPr>
        <w:pStyle w:val="ListParagraph"/>
        <w:ind w:left="0"/>
        <w:jc w:val="center"/>
        <w:rPr>
          <w:lang w:val="ru-RU"/>
        </w:rPr>
      </w:pPr>
      <w:r>
        <w:rPr>
          <w:lang w:val="ru-RU"/>
        </w:rPr>
        <w:t>Рисунок 4 – Стоимость компании в зависимости от размера компьютерного и организационного капиталов.</w:t>
      </w:r>
    </w:p>
    <w:p w:rsidR="00257D3F" w:rsidRPr="00D60452" w:rsidRDefault="00257D3F" w:rsidP="00D60452">
      <w:pPr>
        <w:pStyle w:val="Heading1"/>
        <w:rPr>
          <w:rFonts w:ascii="Times New Roman" w:hAnsi="Times New Roman"/>
          <w:color w:val="auto"/>
          <w:lang w:val="ru-RU"/>
        </w:rPr>
      </w:pPr>
      <w:r>
        <w:rPr>
          <w:lang w:val="ru-RU"/>
        </w:rPr>
        <w:br w:type="page"/>
      </w:r>
      <w:bookmarkStart w:id="4" w:name="_Toc406979191"/>
      <w:r w:rsidRPr="00D60452">
        <w:rPr>
          <w:rFonts w:ascii="Times New Roman" w:hAnsi="Times New Roman"/>
          <w:color w:val="auto"/>
          <w:lang w:val="ru-RU"/>
        </w:rPr>
        <w:t>Переход от мейнфремов к технологии клиент-сервер</w:t>
      </w:r>
      <w:bookmarkEnd w:id="4"/>
    </w:p>
    <w:p w:rsidR="00257D3F" w:rsidRDefault="00257D3F" w:rsidP="00D706E9">
      <w:pPr>
        <w:ind w:firstLine="851"/>
        <w:rPr>
          <w:lang w:val="ru-RU"/>
        </w:rPr>
      </w:pPr>
      <w:r w:rsidRPr="00D60452">
        <w:rPr>
          <w:lang w:val="ru-RU"/>
        </w:rPr>
        <w:t>В 1950</w:t>
      </w:r>
      <w:r w:rsidRPr="00D60452">
        <w:rPr>
          <w:rFonts w:ascii="MS Mincho" w:eastAsia="MS Mincho" w:hAnsi="MS Mincho" w:cs="MS Mincho" w:hint="eastAsia"/>
          <w:lang w:val="ru-RU"/>
        </w:rPr>
        <w:t>‑</w:t>
      </w:r>
      <w:r w:rsidRPr="00D60452">
        <w:rPr>
          <w:lang w:val="ru-RU"/>
        </w:rPr>
        <w:t>х и 1970</w:t>
      </w:r>
      <w:r w:rsidRPr="00D60452">
        <w:rPr>
          <w:rFonts w:ascii="MS Mincho" w:eastAsia="MS Mincho" w:hAnsi="MS Mincho" w:cs="MS Mincho" w:hint="eastAsia"/>
          <w:lang w:val="ru-RU"/>
        </w:rPr>
        <w:t>‑</w:t>
      </w:r>
      <w:r w:rsidRPr="00D60452">
        <w:rPr>
          <w:lang w:val="ru-RU"/>
        </w:rPr>
        <w:t>х годах ИТ базировались на технологии мейнфреймов. Десятилетия</w:t>
      </w:r>
      <w:r>
        <w:rPr>
          <w:lang w:val="ru-RU"/>
        </w:rPr>
        <w:t xml:space="preserve"> </w:t>
      </w:r>
      <w:r w:rsidRPr="00D60452">
        <w:rPr>
          <w:lang w:val="ru-RU"/>
        </w:rPr>
        <w:t>изобретения самой технологии и cо-изобретения пол</w:t>
      </w:r>
      <w:r>
        <w:rPr>
          <w:lang w:val="ru-RU"/>
        </w:rPr>
        <w:t xml:space="preserve">ьзователей существенно улучшили </w:t>
      </w:r>
      <w:r w:rsidRPr="00D60452">
        <w:rPr>
          <w:lang w:val="ru-RU"/>
        </w:rPr>
        <w:t>работающие на них приложения. Мейнфреймы господствовали на корпоративном рын</w:t>
      </w:r>
      <w:r>
        <w:rPr>
          <w:lang w:val="ru-RU"/>
        </w:rPr>
        <w:t xml:space="preserve">ке. Эта </w:t>
      </w:r>
      <w:r w:rsidRPr="00D60452">
        <w:rPr>
          <w:lang w:val="ru-RU"/>
        </w:rPr>
        <w:t>платформа была весьма полезна и экономич</w:t>
      </w:r>
      <w:r>
        <w:rPr>
          <w:lang w:val="ru-RU"/>
        </w:rPr>
        <w:t xml:space="preserve">ески выгодна, однако у нее были </w:t>
      </w:r>
      <w:r w:rsidRPr="00D60452">
        <w:rPr>
          <w:lang w:val="ru-RU"/>
        </w:rPr>
        <w:t>известные проблемы: ИТ-системы были сложны в испо</w:t>
      </w:r>
      <w:r>
        <w:rPr>
          <w:lang w:val="ru-RU"/>
        </w:rPr>
        <w:t xml:space="preserve">льзовании и управлении, а также </w:t>
      </w:r>
      <w:r w:rsidRPr="00D60452">
        <w:rPr>
          <w:lang w:val="ru-RU"/>
        </w:rPr>
        <w:t>крайне неповоротливы при внесении изменений. Параллельно развивались более дешевы</w:t>
      </w:r>
      <w:r>
        <w:rPr>
          <w:lang w:val="ru-RU"/>
        </w:rPr>
        <w:t xml:space="preserve">е </w:t>
      </w:r>
      <w:r w:rsidRPr="00D60452">
        <w:rPr>
          <w:lang w:val="ru-RU"/>
        </w:rPr>
        <w:t>миникомпьютеры и персональные компьютеры. В течение 80</w:t>
      </w:r>
      <w:r w:rsidRPr="00D60452">
        <w:rPr>
          <w:rFonts w:ascii="MS Mincho" w:eastAsia="MS Mincho" w:hAnsi="MS Mincho" w:cs="MS Mincho" w:hint="eastAsia"/>
          <w:lang w:val="ru-RU"/>
        </w:rPr>
        <w:t>‑</w:t>
      </w:r>
      <w:r w:rsidRPr="00D60452">
        <w:rPr>
          <w:lang w:val="ru-RU"/>
        </w:rPr>
        <w:t>х годов относительно</w:t>
      </w:r>
      <w:r>
        <w:rPr>
          <w:lang w:val="ru-RU"/>
        </w:rPr>
        <w:t xml:space="preserve"> легкие в </w:t>
      </w:r>
      <w:r w:rsidRPr="00D60452">
        <w:rPr>
          <w:lang w:val="ru-RU"/>
        </w:rPr>
        <w:t>использовании PC широко проникли в бизнес. В середине 1980</w:t>
      </w:r>
      <w:r w:rsidRPr="00D60452">
        <w:rPr>
          <w:rFonts w:ascii="MS Mincho" w:eastAsia="MS Mincho" w:hAnsi="MS Mincho" w:cs="MS Mincho" w:hint="eastAsia"/>
          <w:lang w:val="ru-RU"/>
        </w:rPr>
        <w:t>‑</w:t>
      </w:r>
      <w:r w:rsidRPr="00D60452">
        <w:rPr>
          <w:lang w:val="ru-RU"/>
        </w:rPr>
        <w:t>х мейнфреймы</w:t>
      </w:r>
      <w:r>
        <w:rPr>
          <w:lang w:val="ru-RU"/>
        </w:rPr>
        <w:t xml:space="preserve"> столкнулись с </w:t>
      </w:r>
      <w:r w:rsidRPr="00D60452">
        <w:rPr>
          <w:lang w:val="ru-RU"/>
        </w:rPr>
        <w:t>реальной конкуренцией со стороны те</w:t>
      </w:r>
      <w:r>
        <w:rPr>
          <w:lang w:val="ru-RU"/>
        </w:rPr>
        <w:t xml:space="preserve">хнологии клиент-сервер, которая </w:t>
      </w:r>
      <w:r w:rsidRPr="00D60452">
        <w:rPr>
          <w:lang w:val="ru-RU"/>
        </w:rPr>
        <w:t>решала некоторые</w:t>
      </w:r>
      <w:r>
        <w:rPr>
          <w:lang w:val="ru-RU"/>
        </w:rPr>
        <w:t xml:space="preserve"> </w:t>
      </w:r>
      <w:r w:rsidRPr="00D60452">
        <w:rPr>
          <w:lang w:val="ru-RU"/>
        </w:rPr>
        <w:t>проблемы мейнфреймов. А к концу 1980</w:t>
      </w:r>
      <w:r w:rsidRPr="00D60452">
        <w:rPr>
          <w:rFonts w:ascii="MS Mincho" w:eastAsia="MS Mincho" w:hAnsi="MS Mincho" w:cs="MS Mincho" w:hint="eastAsia"/>
          <w:lang w:val="ru-RU"/>
        </w:rPr>
        <w:t>‑</w:t>
      </w:r>
      <w:r w:rsidRPr="00D60452">
        <w:rPr>
          <w:lang w:val="ru-RU"/>
        </w:rPr>
        <w:t>х преимущества технологии</w:t>
      </w:r>
      <w:r>
        <w:rPr>
          <w:lang w:val="ru-RU"/>
        </w:rPr>
        <w:t xml:space="preserve"> клиент-сервер были </w:t>
      </w:r>
      <w:r w:rsidRPr="00D60452">
        <w:rPr>
          <w:lang w:val="ru-RU"/>
        </w:rPr>
        <w:t xml:space="preserve">продемонстрированы на опытных образцах и стали видны «невооруженным глазом». </w:t>
      </w:r>
    </w:p>
    <w:p w:rsidR="00257D3F" w:rsidRDefault="00257D3F" w:rsidP="00D706E9">
      <w:pPr>
        <w:ind w:firstLine="851"/>
        <w:rPr>
          <w:lang w:val="ru-RU"/>
        </w:rPr>
      </w:pPr>
      <w:r>
        <w:rPr>
          <w:lang w:val="ru-RU"/>
        </w:rPr>
        <w:t>Однако</w:t>
      </w:r>
      <w:r w:rsidRPr="00D60452">
        <w:rPr>
          <w:lang w:val="ru-RU"/>
        </w:rPr>
        <w:t xml:space="preserve"> компании не спешили переходить на новую платформу и продолжали </w:t>
      </w:r>
      <w:r>
        <w:rPr>
          <w:lang w:val="ru-RU"/>
        </w:rPr>
        <w:t xml:space="preserve">наращивать </w:t>
      </w:r>
      <w:r w:rsidRPr="00D60452">
        <w:rPr>
          <w:lang w:val="ru-RU"/>
        </w:rPr>
        <w:t xml:space="preserve">свои мейнфреймы. Как показано на рис. </w:t>
      </w:r>
      <w:r>
        <w:rPr>
          <w:lang w:val="ru-RU"/>
        </w:rPr>
        <w:t>5</w:t>
      </w:r>
      <w:r w:rsidRPr="00D60452">
        <w:rPr>
          <w:lang w:val="ru-RU"/>
        </w:rPr>
        <w:t>, первон</w:t>
      </w:r>
      <w:r>
        <w:rPr>
          <w:lang w:val="ru-RU"/>
        </w:rPr>
        <w:t xml:space="preserve">ачально использование платформы </w:t>
      </w:r>
      <w:r w:rsidRPr="00D60452">
        <w:rPr>
          <w:lang w:val="ru-RU"/>
        </w:rPr>
        <w:t>клиент-сервер шло параллельно с продолжением активного использования мейнфреймов и ростом их установленной мощности. Существенное увеличение доли серверов</w:t>
      </w:r>
      <w:r>
        <w:rPr>
          <w:lang w:val="ru-RU"/>
        </w:rPr>
        <w:t xml:space="preserve"> </w:t>
      </w:r>
      <w:r w:rsidRPr="00D706E9">
        <w:rPr>
          <w:lang w:val="ru-RU"/>
        </w:rPr>
        <w:t>в крупных ЦОД происходит только в 1992–93 годах. При этом рост установленной мощности мейнфреймов продолжался до 1994 года, то есть на протяжении более 5 лет после</w:t>
      </w:r>
      <w:r>
        <w:rPr>
          <w:lang w:val="ru-RU"/>
        </w:rPr>
        <w:t xml:space="preserve"> </w:t>
      </w:r>
      <w:r w:rsidRPr="00D706E9">
        <w:rPr>
          <w:lang w:val="ru-RU"/>
        </w:rPr>
        <w:t>подтверждения конкурентных преимуществ технологии клиент-сервер. С точки зрения</w:t>
      </w:r>
      <w:r>
        <w:rPr>
          <w:lang w:val="ru-RU"/>
        </w:rPr>
        <w:t xml:space="preserve"> </w:t>
      </w:r>
      <w:r w:rsidRPr="00D706E9">
        <w:rPr>
          <w:lang w:val="ru-RU"/>
        </w:rPr>
        <w:t>технологии, такой временной лаг объяснить нельзя. Смена технологий происходила намного медленнее, чем можно было предполагать, опираясь лишь на технические преи</w:t>
      </w:r>
      <w:r>
        <w:rPr>
          <w:lang w:val="ru-RU"/>
        </w:rPr>
        <w:t xml:space="preserve">мущества новой технологии. </w:t>
      </w:r>
    </w:p>
    <w:p w:rsidR="00257D3F" w:rsidRDefault="00257D3F" w:rsidP="00D706E9">
      <w:pPr>
        <w:ind w:firstLine="851"/>
        <w:jc w:val="center"/>
        <w:rPr>
          <w:lang w:val="ru-RU"/>
        </w:rPr>
      </w:pPr>
      <w:r w:rsidRPr="00683134">
        <w:rPr>
          <w:noProof/>
          <w:lang w:val="ru-RU" w:eastAsia="ru-RU"/>
        </w:rPr>
        <w:pict>
          <v:shape id="Рисунок 5" o:spid="_x0000_i1028" type="#_x0000_t75" style="width:406.5pt;height:308.25pt;visibility:visible">
            <v:imagedata r:id="rId10" o:title=""/>
          </v:shape>
        </w:pict>
      </w:r>
      <w:r>
        <w:rPr>
          <w:lang w:val="ru-RU"/>
        </w:rPr>
        <w:t>Рисунок 5 – Сравнение установленных мощностей мейнфремов и серверов в крупных ЦОД</w:t>
      </w:r>
    </w:p>
    <w:p w:rsidR="00257D3F" w:rsidRDefault="00257D3F" w:rsidP="00D706E9">
      <w:pPr>
        <w:ind w:firstLine="851"/>
        <w:rPr>
          <w:lang w:val="ru-RU"/>
        </w:rPr>
      </w:pPr>
      <w:r w:rsidRPr="00D706E9">
        <w:rPr>
          <w:lang w:val="ru-RU"/>
        </w:rPr>
        <w:t>Авторы отмечают, что в конце 1980</w:t>
      </w:r>
      <w:r w:rsidRPr="00D706E9">
        <w:rPr>
          <w:rFonts w:ascii="MS Mincho" w:eastAsia="MS Mincho" w:hAnsi="MS Mincho" w:cs="MS Mincho" w:hint="eastAsia"/>
          <w:lang w:val="ru-RU"/>
        </w:rPr>
        <w:t>‑</w:t>
      </w:r>
      <w:r w:rsidRPr="00D706E9">
        <w:rPr>
          <w:lang w:val="ru-RU"/>
        </w:rPr>
        <w:t>х, аналитики оптимистично предсказывали быстрый</w:t>
      </w:r>
      <w:r>
        <w:rPr>
          <w:lang w:val="ru-RU"/>
        </w:rPr>
        <w:t xml:space="preserve"> </w:t>
      </w:r>
      <w:r w:rsidRPr="00D706E9">
        <w:rPr>
          <w:lang w:val="ru-RU"/>
        </w:rPr>
        <w:t>процесс распространения технологии клиент-сервер. Однако на деле все оказалось значительно сложнее. Это объясняется высокими издержками переключения на новую технологию. Авторы приводят основные объяснения высоких издержек переключения:</w:t>
      </w:r>
    </w:p>
    <w:p w:rsidR="00257D3F" w:rsidRPr="00D94618" w:rsidRDefault="00257D3F" w:rsidP="00D94618">
      <w:pPr>
        <w:pStyle w:val="ListParagraph"/>
        <w:numPr>
          <w:ilvl w:val="0"/>
          <w:numId w:val="13"/>
        </w:numPr>
        <w:ind w:left="0" w:firstLine="851"/>
        <w:rPr>
          <w:lang w:val="ru-RU"/>
        </w:rPr>
      </w:pPr>
      <w:r w:rsidRPr="00D94618">
        <w:rPr>
          <w:lang w:val="ru-RU"/>
        </w:rPr>
        <w:t>сильная зависимость от поставщиков мейнфреймов, различными способами тормозящих внедрение клиент-серверных систем;</w:t>
      </w:r>
    </w:p>
    <w:p w:rsidR="00257D3F" w:rsidRDefault="00257D3F" w:rsidP="00D94618">
      <w:pPr>
        <w:pStyle w:val="ListParagraph"/>
        <w:numPr>
          <w:ilvl w:val="0"/>
          <w:numId w:val="13"/>
        </w:numPr>
        <w:ind w:left="0" w:firstLine="851"/>
        <w:rPr>
          <w:lang w:val="ru-RU"/>
        </w:rPr>
      </w:pPr>
      <w:r w:rsidRPr="00D94618">
        <w:rPr>
          <w:lang w:val="ru-RU"/>
        </w:rPr>
        <w:t>слабость рынков, создающих комплементарные продукты. Авторы оптимистических прогнозов недооценили важность рынков, поставляющих комплементарные</w:t>
      </w:r>
      <w:r>
        <w:rPr>
          <w:lang w:val="ru-RU"/>
        </w:rPr>
        <w:t xml:space="preserve"> </w:t>
      </w:r>
      <w:r w:rsidRPr="00D94618">
        <w:rPr>
          <w:lang w:val="ru-RU"/>
        </w:rPr>
        <w:t>продукты. Основные инструменты программирования для новой платформы оказались совсем не так легко доступны и удобны, как ожидалось в начале;</w:t>
      </w:r>
    </w:p>
    <w:p w:rsidR="00257D3F" w:rsidRDefault="00257D3F" w:rsidP="00D94618">
      <w:pPr>
        <w:pStyle w:val="ListParagraph"/>
        <w:numPr>
          <w:ilvl w:val="0"/>
          <w:numId w:val="13"/>
        </w:numPr>
        <w:ind w:left="0" w:firstLine="851"/>
        <w:rPr>
          <w:lang w:val="ru-RU"/>
        </w:rPr>
      </w:pPr>
      <w:r w:rsidRPr="00D94618">
        <w:rPr>
          <w:lang w:val="ru-RU"/>
        </w:rPr>
        <w:t xml:space="preserve">зависимость от человеческого капитала. Человеческий капитал </w:t>
      </w:r>
      <w:r>
        <w:rPr>
          <w:lang w:val="ru-RU"/>
        </w:rPr>
        <w:t xml:space="preserve">                                  </w:t>
      </w:r>
      <w:r w:rsidRPr="00D94618">
        <w:rPr>
          <w:lang w:val="ru-RU"/>
        </w:rPr>
        <w:t>ИТ-подразделений</w:t>
      </w:r>
      <w:r>
        <w:rPr>
          <w:lang w:val="ru-RU"/>
        </w:rPr>
        <w:t xml:space="preserve"> </w:t>
      </w:r>
      <w:r w:rsidRPr="00D94618">
        <w:rPr>
          <w:lang w:val="ru-RU"/>
        </w:rPr>
        <w:t>компаний, естественно, был связан со старо</w:t>
      </w:r>
      <w:r>
        <w:rPr>
          <w:lang w:val="ru-RU"/>
        </w:rPr>
        <w:t>й платформой. Это заставляло                              ИТ-</w:t>
      </w:r>
      <w:r w:rsidRPr="00D94618">
        <w:rPr>
          <w:lang w:val="ru-RU"/>
        </w:rPr>
        <w:t>подразделения быть консервативными и тормозить внедрение новых технологий.</w:t>
      </w:r>
      <w:r>
        <w:rPr>
          <w:lang w:val="ru-RU"/>
        </w:rPr>
        <w:t xml:space="preserve"> </w:t>
      </w:r>
      <w:r w:rsidRPr="00D94618">
        <w:rPr>
          <w:lang w:val="ru-RU"/>
        </w:rPr>
        <w:t>Изменить человеческий капитал быстро не удавалось – программисты, у которых</w:t>
      </w:r>
      <w:r>
        <w:rPr>
          <w:lang w:val="ru-RU"/>
        </w:rPr>
        <w:t xml:space="preserve"> </w:t>
      </w:r>
      <w:r w:rsidRPr="00D94618">
        <w:rPr>
          <w:lang w:val="ru-RU"/>
        </w:rPr>
        <w:t>было знание новой платформы, первоначально были более дорогими и редкими,</w:t>
      </w:r>
      <w:r>
        <w:rPr>
          <w:lang w:val="ru-RU"/>
        </w:rPr>
        <w:t xml:space="preserve"> </w:t>
      </w:r>
      <w:r w:rsidRPr="00D94618">
        <w:rPr>
          <w:lang w:val="ru-RU"/>
        </w:rPr>
        <w:t>чем для старой платформы;</w:t>
      </w:r>
    </w:p>
    <w:p w:rsidR="00257D3F" w:rsidRDefault="00257D3F" w:rsidP="00D94618">
      <w:pPr>
        <w:pStyle w:val="ListParagraph"/>
        <w:numPr>
          <w:ilvl w:val="0"/>
          <w:numId w:val="13"/>
        </w:numPr>
        <w:ind w:left="0" w:firstLine="851"/>
        <w:rPr>
          <w:lang w:val="ru-RU"/>
        </w:rPr>
      </w:pPr>
      <w:r w:rsidRPr="00D94618">
        <w:rPr>
          <w:lang w:val="ru-RU"/>
        </w:rPr>
        <w:t>высокая специфичность приложений, работавших на мейнфреймах. Аргументация</w:t>
      </w:r>
      <w:r>
        <w:rPr>
          <w:lang w:val="ru-RU"/>
        </w:rPr>
        <w:t xml:space="preserve"> </w:t>
      </w:r>
      <w:r w:rsidRPr="00D94618">
        <w:rPr>
          <w:lang w:val="ru-RU"/>
        </w:rPr>
        <w:t xml:space="preserve">«оптимистов» сводилась к тому, что клиент-серверная платформа обеспечивает более простое проектирование, разработку </w:t>
      </w:r>
      <w:r>
        <w:rPr>
          <w:lang w:val="ru-RU"/>
        </w:rPr>
        <w:t>и внедрение прикладных систем. Но э</w:t>
      </w:r>
      <w:r w:rsidRPr="00D94618">
        <w:rPr>
          <w:lang w:val="ru-RU"/>
        </w:rPr>
        <w:t>тот</w:t>
      </w:r>
      <w:r>
        <w:rPr>
          <w:lang w:val="ru-RU"/>
        </w:rPr>
        <w:t xml:space="preserve"> </w:t>
      </w:r>
      <w:r w:rsidRPr="00D94618">
        <w:rPr>
          <w:lang w:val="ru-RU"/>
        </w:rPr>
        <w:t>взгляд оказался слишком упрощенным, многие проблемы новой технологии оказались сложными в решении. В результате достаточно продолжительное время старые приложения не могли быть воспроизведены на клиент-серверной платформе.</w:t>
      </w:r>
    </w:p>
    <w:p w:rsidR="00257D3F" w:rsidRDefault="00257D3F" w:rsidP="00D94618">
      <w:pPr>
        <w:ind w:firstLine="851"/>
        <w:rPr>
          <w:lang w:val="ru-RU"/>
        </w:rPr>
      </w:pPr>
      <w:r w:rsidRPr="00D94618">
        <w:rPr>
          <w:lang w:val="ru-RU"/>
        </w:rPr>
        <w:t>Все эти факторы, безусловно, подняли затраты перехода на новую платформу. В результате, несмотря на очевидный технический прогресс, новая технология не имела экономических преимуществ перед старой. Постепенно, в течение первой половины 90</w:t>
      </w:r>
      <w:r w:rsidRPr="00D94618">
        <w:rPr>
          <w:rFonts w:ascii="MS Mincho" w:eastAsia="MS Mincho" w:hAnsi="MS Mincho" w:cs="MS Mincho" w:hint="eastAsia"/>
          <w:lang w:val="ru-RU"/>
        </w:rPr>
        <w:t>‑</w:t>
      </w:r>
      <w:r w:rsidRPr="00D94618">
        <w:rPr>
          <w:lang w:val="ru-RU"/>
        </w:rPr>
        <w:t>х</w:t>
      </w:r>
      <w:r>
        <w:rPr>
          <w:lang w:val="ru-RU"/>
        </w:rPr>
        <w:t xml:space="preserve"> </w:t>
      </w:r>
      <w:r w:rsidRPr="00D94618">
        <w:rPr>
          <w:lang w:val="ru-RU"/>
        </w:rPr>
        <w:t>годов</w:t>
      </w:r>
      <w:r>
        <w:rPr>
          <w:lang w:val="ru-RU"/>
        </w:rPr>
        <w:t>, переход на технологию клиент-</w:t>
      </w:r>
      <w:r w:rsidRPr="00D94618">
        <w:rPr>
          <w:lang w:val="ru-RU"/>
        </w:rPr>
        <w:t>сер</w:t>
      </w:r>
      <w:r>
        <w:rPr>
          <w:lang w:val="ru-RU"/>
        </w:rPr>
        <w:t xml:space="preserve">вер становился все более легким </w:t>
      </w:r>
      <w:r w:rsidRPr="00D94618">
        <w:rPr>
          <w:lang w:val="ru-RU"/>
        </w:rPr>
        <w:t>и привлекательным. Размер потенциального рынка продуктов для технологии к</w:t>
      </w:r>
      <w:r>
        <w:rPr>
          <w:lang w:val="ru-RU"/>
        </w:rPr>
        <w:t xml:space="preserve">лиент-сервер привлек инвестиции </w:t>
      </w:r>
      <w:r w:rsidRPr="00D94618">
        <w:rPr>
          <w:lang w:val="ru-RU"/>
        </w:rPr>
        <w:t>в технические решения. Компании инвест</w:t>
      </w:r>
      <w:r>
        <w:rPr>
          <w:lang w:val="ru-RU"/>
        </w:rPr>
        <w:t xml:space="preserve">ировали в человеческий капитал, </w:t>
      </w:r>
      <w:r w:rsidRPr="00D94618">
        <w:rPr>
          <w:lang w:val="ru-RU"/>
        </w:rPr>
        <w:t>ориентированный на новую технолог</w:t>
      </w:r>
      <w:r>
        <w:rPr>
          <w:lang w:val="ru-RU"/>
        </w:rPr>
        <w:t xml:space="preserve">ию. Постепенно решались вопросы </w:t>
      </w:r>
      <w:r w:rsidRPr="00D94618">
        <w:rPr>
          <w:lang w:val="ru-RU"/>
        </w:rPr>
        <w:t>совместимости, хотя здесь новая технология заметно уступала старой. И тем не менее,</w:t>
      </w:r>
      <w:r>
        <w:rPr>
          <w:lang w:val="ru-RU"/>
        </w:rPr>
        <w:t xml:space="preserve"> </w:t>
      </w:r>
      <w:r w:rsidRPr="00D94618">
        <w:rPr>
          <w:lang w:val="ru-RU"/>
        </w:rPr>
        <w:t>авторы отмечают, что даже в середине 90</w:t>
      </w:r>
      <w:r w:rsidRPr="00D94618">
        <w:rPr>
          <w:rFonts w:ascii="MS Mincho" w:eastAsia="MS Mincho" w:hAnsi="MS Mincho" w:cs="MS Mincho" w:hint="eastAsia"/>
          <w:lang w:val="ru-RU"/>
        </w:rPr>
        <w:t>‑</w:t>
      </w:r>
      <w:r w:rsidRPr="00D94618">
        <w:rPr>
          <w:lang w:val="ru-RU"/>
        </w:rPr>
        <w:t xml:space="preserve">х годов ни одна из платформ не была абсолютным лидером, у каждой из были </w:t>
      </w:r>
      <w:r>
        <w:rPr>
          <w:lang w:val="ru-RU"/>
        </w:rPr>
        <w:t xml:space="preserve">свои преимущества и недостатки. </w:t>
      </w:r>
    </w:p>
    <w:p w:rsidR="00257D3F" w:rsidRDefault="00257D3F" w:rsidP="00D94618">
      <w:pPr>
        <w:ind w:firstLine="851"/>
        <w:rPr>
          <w:lang w:val="ru-RU"/>
        </w:rPr>
      </w:pPr>
      <w:r w:rsidRPr="00D94618">
        <w:rPr>
          <w:lang w:val="ru-RU"/>
        </w:rPr>
        <w:t>Однако, по мнению авторов, список вышеприведенных факторов неполон. И они выдвигают гипотезу о существовании еще одного фактора:</w:t>
      </w:r>
      <w:r>
        <w:rPr>
          <w:lang w:val="ru-RU"/>
        </w:rPr>
        <w:t xml:space="preserve"> в</w:t>
      </w:r>
      <w:r w:rsidRPr="00D94618">
        <w:rPr>
          <w:lang w:val="ru-RU"/>
        </w:rPr>
        <w:t>ысокие издержки переключения на новую техноло</w:t>
      </w:r>
      <w:r>
        <w:rPr>
          <w:lang w:val="ru-RU"/>
        </w:rPr>
        <w:t>гию возникают также в результа</w:t>
      </w:r>
      <w:r w:rsidRPr="00D94618">
        <w:rPr>
          <w:lang w:val="ru-RU"/>
        </w:rPr>
        <w:t>те процесса со-изобретения – поиска путей приме</w:t>
      </w:r>
      <w:r>
        <w:rPr>
          <w:lang w:val="ru-RU"/>
        </w:rPr>
        <w:t>нения новой технологии в реаль</w:t>
      </w:r>
      <w:r w:rsidRPr="00D94618">
        <w:rPr>
          <w:lang w:val="ru-RU"/>
        </w:rPr>
        <w:t>ной работе.</w:t>
      </w:r>
    </w:p>
    <w:p w:rsidR="00257D3F" w:rsidRDefault="00257D3F" w:rsidP="00D94618">
      <w:pPr>
        <w:ind w:firstLine="851"/>
        <w:rPr>
          <w:lang w:val="ru-RU"/>
        </w:rPr>
      </w:pPr>
      <w:r w:rsidRPr="00D94618">
        <w:rPr>
          <w:lang w:val="ru-RU"/>
        </w:rPr>
        <w:t>Если компания хочет использовать преимущества новой технологии, она должна заняться cо-изобретением – изменением организации процессов и форм работы сотруд</w:t>
      </w:r>
      <w:r>
        <w:rPr>
          <w:lang w:val="ru-RU"/>
        </w:rPr>
        <w:t xml:space="preserve">ников. </w:t>
      </w:r>
      <w:r w:rsidRPr="00D94618">
        <w:rPr>
          <w:lang w:val="ru-RU"/>
        </w:rPr>
        <w:t>Смена технологий происходит медленно, п</w:t>
      </w:r>
      <w:r>
        <w:rPr>
          <w:lang w:val="ru-RU"/>
        </w:rPr>
        <w:t xml:space="preserve">отому что возможность выстроить </w:t>
      </w:r>
      <w:r w:rsidRPr="00D94618">
        <w:rPr>
          <w:lang w:val="ru-RU"/>
        </w:rPr>
        <w:t>работу организации вокруг новой вычислительной платформы не появляется мгновен</w:t>
      </w:r>
      <w:r>
        <w:rPr>
          <w:lang w:val="ru-RU"/>
        </w:rPr>
        <w:t xml:space="preserve">но, даже если </w:t>
      </w:r>
      <w:r w:rsidRPr="00D94618">
        <w:rPr>
          <w:lang w:val="ru-RU"/>
        </w:rPr>
        <w:t>это платформа с большими потенциальными технологическими преимуществами. Авторы отмечают, что даже при условии решения многих технических проблем, применение технологии клиент-сервер требовало cо-изобретения, которое было</w:t>
      </w:r>
      <w:r>
        <w:rPr>
          <w:lang w:val="ru-RU"/>
        </w:rPr>
        <w:t xml:space="preserve"> </w:t>
      </w:r>
      <w:r w:rsidRPr="00D94618">
        <w:rPr>
          <w:lang w:val="ru-RU"/>
        </w:rPr>
        <w:t>дорогостоящим и трудоёмким, особенно для слож</w:t>
      </w:r>
      <w:r>
        <w:rPr>
          <w:lang w:val="ru-RU"/>
        </w:rPr>
        <w:t xml:space="preserve">ных приложений. Зная о затратах </w:t>
      </w:r>
      <w:r w:rsidRPr="00D94618">
        <w:rPr>
          <w:lang w:val="ru-RU"/>
        </w:rPr>
        <w:t>на cо-изобретение из прошлого опыта внедрения старой технологии, компании отнюдь</w:t>
      </w:r>
      <w:r>
        <w:rPr>
          <w:lang w:val="ru-RU"/>
        </w:rPr>
        <w:t xml:space="preserve"> </w:t>
      </w:r>
      <w:r w:rsidRPr="00D94618">
        <w:rPr>
          <w:lang w:val="ru-RU"/>
        </w:rPr>
        <w:t>не сразу начинают переходить на новую технологию. В результате, со-изобретение серьезнейшим образом влияет как на темп принятия технологии, так и природу прибыли</w:t>
      </w:r>
      <w:r>
        <w:rPr>
          <w:lang w:val="ru-RU"/>
        </w:rPr>
        <w:t xml:space="preserve"> от инвестиций в ИТ.</w:t>
      </w:r>
    </w:p>
    <w:p w:rsidR="00257D3F" w:rsidRDefault="00257D3F" w:rsidP="00D94618">
      <w:pPr>
        <w:pStyle w:val="Heading2"/>
        <w:rPr>
          <w:rFonts w:ascii="Times New Roman" w:hAnsi="Times New Roman"/>
          <w:color w:val="auto"/>
          <w:lang w:val="ru-RU"/>
        </w:rPr>
      </w:pPr>
      <w:bookmarkStart w:id="5" w:name="_Toc406979192"/>
      <w:r>
        <w:rPr>
          <w:rFonts w:ascii="Times New Roman" w:hAnsi="Times New Roman"/>
          <w:color w:val="auto"/>
          <w:lang w:val="ru-RU"/>
        </w:rPr>
        <w:t>Данные и модель для исследования</w:t>
      </w:r>
      <w:bookmarkEnd w:id="5"/>
    </w:p>
    <w:p w:rsidR="00257D3F" w:rsidRDefault="00257D3F" w:rsidP="00D94618">
      <w:pPr>
        <w:ind w:firstLine="851"/>
        <w:rPr>
          <w:lang w:val="ru-RU"/>
        </w:rPr>
      </w:pPr>
      <w:r w:rsidRPr="00D94618">
        <w:rPr>
          <w:lang w:val="ru-RU"/>
        </w:rPr>
        <w:t>Чтобы смоделировать переход пользователей от мейнфреймов к технологии клиент-сервер, авторы собрали детальные данные по более чем 12 тыс. компаниям, с 1989 по 1994 годы. Данные были предоставлены Computer Intel</w:t>
      </w:r>
      <w:r>
        <w:rPr>
          <w:lang w:val="ru-RU"/>
        </w:rPr>
        <w:t>ligence InfoCorp. Они включали:</w:t>
      </w:r>
    </w:p>
    <w:p w:rsidR="00257D3F" w:rsidRDefault="00257D3F" w:rsidP="00D94618">
      <w:pPr>
        <w:pStyle w:val="ListParagraph"/>
        <w:numPr>
          <w:ilvl w:val="1"/>
          <w:numId w:val="13"/>
        </w:numPr>
        <w:rPr>
          <w:lang w:val="ru-RU"/>
        </w:rPr>
      </w:pPr>
      <w:r w:rsidRPr="00D94618">
        <w:rPr>
          <w:lang w:val="ru-RU"/>
        </w:rPr>
        <w:t>установленные в компании мощности мейнфреймов и серверов, выделяя максимальные и минимальные потребности в мощности;</w:t>
      </w:r>
    </w:p>
    <w:p w:rsidR="00257D3F" w:rsidRDefault="00257D3F" w:rsidP="00D94618">
      <w:pPr>
        <w:pStyle w:val="ListParagraph"/>
        <w:numPr>
          <w:ilvl w:val="1"/>
          <w:numId w:val="13"/>
        </w:numPr>
        <w:rPr>
          <w:lang w:val="ru-RU"/>
        </w:rPr>
      </w:pPr>
      <w:r w:rsidRPr="00D94618">
        <w:rPr>
          <w:lang w:val="ru-RU"/>
        </w:rPr>
        <w:t>типы ПО, работающие в компании: системы для научных расчетов, производственные системы, традиционные транзакционные бизнес-приложения, коммуникационно</w:t>
      </w:r>
      <w:r>
        <w:rPr>
          <w:lang w:val="ru-RU"/>
        </w:rPr>
        <w:t xml:space="preserve">е ПО, а также СУБД и инструменты </w:t>
      </w:r>
      <w:r w:rsidRPr="00D94618">
        <w:rPr>
          <w:lang w:val="ru-RU"/>
        </w:rPr>
        <w:t>разработки;</w:t>
      </w:r>
    </w:p>
    <w:p w:rsidR="00257D3F" w:rsidRDefault="00257D3F" w:rsidP="00D94618">
      <w:pPr>
        <w:pStyle w:val="ListParagraph"/>
        <w:numPr>
          <w:ilvl w:val="1"/>
          <w:numId w:val="13"/>
        </w:numPr>
        <w:rPr>
          <w:lang w:val="ru-RU"/>
        </w:rPr>
      </w:pPr>
      <w:r w:rsidRPr="00D94618">
        <w:rPr>
          <w:lang w:val="ru-RU"/>
        </w:rPr>
        <w:t>доля прикладных систем для мейнфреймов, созданная внутренними разработчиками компании;</w:t>
      </w:r>
    </w:p>
    <w:p w:rsidR="00257D3F" w:rsidRDefault="00257D3F" w:rsidP="003766F4">
      <w:pPr>
        <w:pStyle w:val="ListParagraph"/>
        <w:numPr>
          <w:ilvl w:val="1"/>
          <w:numId w:val="13"/>
        </w:numPr>
        <w:rPr>
          <w:lang w:val="ru-RU"/>
        </w:rPr>
      </w:pPr>
      <w:r w:rsidRPr="003766F4">
        <w:rPr>
          <w:lang w:val="ru-RU"/>
        </w:rPr>
        <w:t>происхождение внешнего ПО: приложения созданные вендором мейнфрейма, третьей компанией</w:t>
      </w:r>
      <w:r>
        <w:rPr>
          <w:lang w:val="ru-RU"/>
        </w:rPr>
        <w:t xml:space="preserve"> </w:t>
      </w:r>
      <w:r w:rsidRPr="003766F4">
        <w:rPr>
          <w:lang w:val="ru-RU"/>
        </w:rPr>
        <w:t xml:space="preserve">и консультантами; также выделялось ПО, созданное для нескольких платформ. </w:t>
      </w:r>
    </w:p>
    <w:p w:rsidR="00257D3F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>Чтобы проверить теорию со-изобретения, авторы детально исследовали, как компании начинали использовать технологию клиент-сервер, переходили на нее как на основну</w:t>
      </w:r>
      <w:r>
        <w:rPr>
          <w:lang w:val="ru-RU"/>
        </w:rPr>
        <w:t xml:space="preserve">ю и, наконец, удаляли последний </w:t>
      </w:r>
      <w:r w:rsidRPr="003766F4">
        <w:rPr>
          <w:lang w:val="ru-RU"/>
        </w:rPr>
        <w:t>мейнфрейм. Для исследования были сконструированы переменные, кот</w:t>
      </w:r>
      <w:r>
        <w:rPr>
          <w:lang w:val="ru-RU"/>
        </w:rPr>
        <w:t>орые описывали переход на новую платформу:</w:t>
      </w:r>
    </w:p>
    <w:p w:rsidR="00257D3F" w:rsidRDefault="00257D3F" w:rsidP="003766F4">
      <w:pPr>
        <w:pStyle w:val="ListParagraph"/>
        <w:numPr>
          <w:ilvl w:val="0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год, в который установленная мощность серверов превысила начальный уровень (за него был принят</w:t>
      </w:r>
      <w:r>
        <w:rPr>
          <w:lang w:val="ru-RU"/>
        </w:rPr>
        <w:t xml:space="preserve"> </w:t>
      </w:r>
      <w:r w:rsidRPr="003766F4">
        <w:rPr>
          <w:lang w:val="ru-RU"/>
        </w:rPr>
        <w:t>1988 год), а также существенно превысила его;</w:t>
      </w:r>
    </w:p>
    <w:p w:rsidR="00257D3F" w:rsidRDefault="00257D3F" w:rsidP="003766F4">
      <w:pPr>
        <w:pStyle w:val="ListParagraph"/>
        <w:numPr>
          <w:ilvl w:val="0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год, в который все корпоративные системы стали базироваться на новой платформе;</w:t>
      </w:r>
    </w:p>
    <w:p w:rsidR="00257D3F" w:rsidRPr="003766F4" w:rsidRDefault="00257D3F" w:rsidP="003766F4">
      <w:pPr>
        <w:pStyle w:val="ListParagraph"/>
        <w:numPr>
          <w:ilvl w:val="0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период, в течение которого росли как мощности мейнфреймов, так и серверов.</w:t>
      </w:r>
    </w:p>
    <w:p w:rsidR="00257D3F" w:rsidRDefault="00257D3F" w:rsidP="003766F4">
      <w:pPr>
        <w:ind w:firstLine="851"/>
        <w:rPr>
          <w:lang w:val="ru-RU"/>
        </w:rPr>
      </w:pPr>
    </w:p>
    <w:p w:rsidR="00257D3F" w:rsidRDefault="00257D3F" w:rsidP="003766F4">
      <w:pPr>
        <w:ind w:firstLine="851"/>
        <w:rPr>
          <w:lang w:val="ru-RU"/>
        </w:rPr>
      </w:pPr>
    </w:p>
    <w:p w:rsidR="00257D3F" w:rsidRDefault="00257D3F" w:rsidP="003766F4">
      <w:pPr>
        <w:ind w:firstLine="851"/>
        <w:rPr>
          <w:lang w:val="ru-RU"/>
        </w:rPr>
      </w:pPr>
    </w:p>
    <w:p w:rsidR="00257D3F" w:rsidRDefault="00257D3F" w:rsidP="003766F4">
      <w:pPr>
        <w:ind w:firstLine="851"/>
        <w:rPr>
          <w:lang w:val="ru-RU"/>
        </w:rPr>
      </w:pPr>
    </w:p>
    <w:p w:rsidR="00257D3F" w:rsidRDefault="00257D3F" w:rsidP="003766F4">
      <w:pPr>
        <w:ind w:firstLine="851"/>
        <w:rPr>
          <w:lang w:val="ru-RU"/>
        </w:rPr>
      </w:pPr>
    </w:p>
    <w:p w:rsidR="00257D3F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 xml:space="preserve">Различные переменные, описывающие переход на новую платформу, </w:t>
      </w:r>
      <w:r>
        <w:rPr>
          <w:lang w:val="ru-RU"/>
        </w:rPr>
        <w:t xml:space="preserve">исследовались в зависимости </w:t>
      </w:r>
      <w:r w:rsidRPr="003766F4">
        <w:rPr>
          <w:lang w:val="ru-RU"/>
        </w:rPr>
        <w:t xml:space="preserve">от объема внутренних разработок компании, мощности установленных мейнфреймов (максимальной и минимальной) и их возраста, типов ПО, работающих в компании, а также происхождения ПО: </w:t>
      </w:r>
    </w:p>
    <w:p w:rsidR="00257D3F" w:rsidRPr="0095597E" w:rsidRDefault="00257D3F" w:rsidP="003766F4">
      <w:pPr>
        <w:ind w:firstLine="851"/>
        <w:rPr>
          <w:i/>
          <w:sz w:val="28"/>
          <w:szCs w:val="28"/>
          <w:lang w:val="ru-RU"/>
        </w:rPr>
      </w:pPr>
      <w:r w:rsidRPr="003766F4">
        <w:rPr>
          <w:i/>
          <w:sz w:val="28"/>
          <w:szCs w:val="28"/>
        </w:rPr>
        <w:t>PlatformChande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 = </w:t>
      </w:r>
      <w:r w:rsidRPr="003766F4">
        <w:rPr>
          <w:i/>
          <w:sz w:val="28"/>
          <w:szCs w:val="28"/>
        </w:rPr>
        <w:t>F</w:t>
      </w:r>
      <w:r w:rsidRPr="0095597E">
        <w:rPr>
          <w:i/>
          <w:sz w:val="28"/>
          <w:szCs w:val="28"/>
          <w:lang w:val="ru-RU"/>
        </w:rPr>
        <w:t xml:space="preserve"> (</w:t>
      </w:r>
      <w:r w:rsidRPr="003766F4">
        <w:rPr>
          <w:i/>
          <w:sz w:val="28"/>
          <w:szCs w:val="28"/>
        </w:rPr>
        <w:t>Inhouse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 w:rsidRPr="003766F4">
        <w:rPr>
          <w:i/>
          <w:sz w:val="28"/>
          <w:szCs w:val="28"/>
        </w:rPr>
        <w:t>PowerMainframe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 w:rsidRPr="003766F4">
        <w:rPr>
          <w:i/>
          <w:sz w:val="28"/>
          <w:szCs w:val="28"/>
        </w:rPr>
        <w:t>AgeMainframe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 w:rsidRPr="003766F4">
        <w:rPr>
          <w:i/>
          <w:sz w:val="28"/>
          <w:szCs w:val="28"/>
        </w:rPr>
        <w:t>SoftType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 w:rsidRPr="003766F4">
        <w:rPr>
          <w:i/>
          <w:sz w:val="28"/>
          <w:szCs w:val="28"/>
        </w:rPr>
        <w:t>SoftOrigin</w:t>
      </w:r>
      <w:r w:rsidRPr="003766F4">
        <w:rPr>
          <w:i/>
          <w:sz w:val="28"/>
          <w:szCs w:val="28"/>
          <w:vertAlign w:val="subscript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>
        <w:rPr>
          <w:i/>
          <w:sz w:val="28"/>
          <w:szCs w:val="28"/>
        </w:rPr>
        <w:t>i</w:t>
      </w:r>
      <w:r w:rsidRPr="0095597E">
        <w:rPr>
          <w:i/>
          <w:sz w:val="28"/>
          <w:szCs w:val="28"/>
          <w:lang w:val="ru-RU"/>
        </w:rPr>
        <w:t xml:space="preserve">, </w:t>
      </w:r>
      <w:r>
        <w:rPr>
          <w:i/>
          <w:sz w:val="28"/>
          <w:szCs w:val="28"/>
        </w:rPr>
        <w:t>j</w:t>
      </w:r>
      <w:r w:rsidRPr="0095597E">
        <w:rPr>
          <w:i/>
          <w:sz w:val="28"/>
          <w:szCs w:val="28"/>
          <w:lang w:val="ru-RU"/>
        </w:rPr>
        <w:t>)</w:t>
      </w:r>
    </w:p>
    <w:p w:rsidR="00257D3F" w:rsidRPr="003766F4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>где:</w:t>
      </w:r>
    </w:p>
    <w:p w:rsidR="00257D3F" w:rsidRPr="003766F4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>i – компания;</w:t>
      </w:r>
    </w:p>
    <w:p w:rsidR="00257D3F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 xml:space="preserve">j – переменная, обозначающая отрасль. </w:t>
      </w:r>
    </w:p>
    <w:p w:rsidR="00257D3F" w:rsidRDefault="00257D3F">
      <w:pPr>
        <w:spacing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57D3F" w:rsidRPr="003766F4" w:rsidRDefault="00257D3F" w:rsidP="003766F4">
      <w:pPr>
        <w:pStyle w:val="Heading1"/>
        <w:rPr>
          <w:rFonts w:ascii="Times New Roman" w:hAnsi="Times New Roman"/>
          <w:color w:val="auto"/>
          <w:lang w:val="ru-RU"/>
        </w:rPr>
      </w:pPr>
      <w:bookmarkStart w:id="6" w:name="_Toc406979193"/>
      <w:r w:rsidRPr="003766F4">
        <w:rPr>
          <w:rFonts w:ascii="Times New Roman" w:hAnsi="Times New Roman"/>
          <w:color w:val="auto"/>
          <w:lang w:val="ru-RU"/>
        </w:rPr>
        <w:t>Результаты исследования</w:t>
      </w:r>
      <w:bookmarkEnd w:id="6"/>
    </w:p>
    <w:p w:rsidR="00257D3F" w:rsidRPr="003766F4" w:rsidRDefault="00257D3F" w:rsidP="003766F4">
      <w:pPr>
        <w:ind w:firstLine="851"/>
        <w:rPr>
          <w:lang w:val="ru-RU"/>
        </w:rPr>
      </w:pPr>
      <w:r w:rsidRPr="003766F4">
        <w:rPr>
          <w:lang w:val="ru-RU"/>
        </w:rPr>
        <w:t>Авторы выявили несколько важных тенденций:</w:t>
      </w:r>
    </w:p>
    <w:p w:rsidR="00257D3F" w:rsidRPr="003766F4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Значительная часть компаний инвестировала в обе платформы. Анализ изменения установленной мощности подтвердил, что мощность мейнфреймов продолжала расти одновременно с ростом установленной мощность серверов. Авторы отмечают, что это типичное поведение пользователей при появлении новых технологических платформ. Новые технологии принимаются медленно, пользователи стараются использовать вложения в старые технолог</w:t>
      </w:r>
      <w:r>
        <w:rPr>
          <w:lang w:val="ru-RU"/>
        </w:rPr>
        <w:t>ии до конца их жизненного цикла.</w:t>
      </w:r>
      <w:r w:rsidRPr="003766F4">
        <w:rPr>
          <w:lang w:val="ru-RU"/>
        </w:rPr>
        <w:t xml:space="preserve"> </w:t>
      </w:r>
    </w:p>
    <w:p w:rsidR="00257D3F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Внедрение новой технологии начиналось с ко</w:t>
      </w:r>
      <w:r>
        <w:rPr>
          <w:lang w:val="ru-RU"/>
        </w:rPr>
        <w:t>мпаний, с низкими издержками пе</w:t>
      </w:r>
      <w:r w:rsidRPr="003766F4">
        <w:rPr>
          <w:lang w:val="ru-RU"/>
        </w:rPr>
        <w:t>реключения. Новые клиент-серверные технологии активнее внедряли компании,</w:t>
      </w:r>
      <w:r>
        <w:rPr>
          <w:lang w:val="ru-RU"/>
        </w:rPr>
        <w:t xml:space="preserve"> </w:t>
      </w:r>
      <w:r w:rsidRPr="003766F4">
        <w:rPr>
          <w:lang w:val="ru-RU"/>
        </w:rPr>
        <w:t>в которых не были установлены мейнфреймы. То есть раньше всех внедряли новую технологию не компании, для которых это было наиболее выгодно, а компании с более низкими издержками переключения. Это говорит в пользу фактора</w:t>
      </w:r>
      <w:r>
        <w:rPr>
          <w:lang w:val="ru-RU"/>
        </w:rPr>
        <w:t xml:space="preserve"> </w:t>
      </w:r>
      <w:r w:rsidRPr="003766F4">
        <w:rPr>
          <w:lang w:val="ru-RU"/>
        </w:rPr>
        <w:t>со-изобретения.</w:t>
      </w:r>
    </w:p>
    <w:p w:rsidR="00257D3F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Большой объем приложений, разработанных программистами самой компании,</w:t>
      </w:r>
      <w:r>
        <w:rPr>
          <w:lang w:val="ru-RU"/>
        </w:rPr>
        <w:t xml:space="preserve"> </w:t>
      </w:r>
      <w:r w:rsidRPr="003766F4">
        <w:rPr>
          <w:lang w:val="ru-RU"/>
        </w:rPr>
        <w:t>сдерживал начало работы с новой платформой, но не во всех компаниях, а лишь</w:t>
      </w:r>
      <w:r>
        <w:rPr>
          <w:lang w:val="ru-RU"/>
        </w:rPr>
        <w:t xml:space="preserve"> </w:t>
      </w:r>
      <w:r w:rsidRPr="003766F4">
        <w:rPr>
          <w:lang w:val="ru-RU"/>
        </w:rPr>
        <w:t>в компаниях со сложной ИТ-архитектурой. При этом большой объем inhouse-приложений, практически</w:t>
      </w:r>
      <w:r>
        <w:rPr>
          <w:lang w:val="ru-RU"/>
        </w:rPr>
        <w:t xml:space="preserve"> </w:t>
      </w:r>
      <w:r w:rsidRPr="003766F4">
        <w:rPr>
          <w:lang w:val="ru-RU"/>
        </w:rPr>
        <w:t>не влиял на окончание</w:t>
      </w:r>
      <w:r>
        <w:rPr>
          <w:lang w:val="ru-RU"/>
        </w:rPr>
        <w:t xml:space="preserve"> </w:t>
      </w:r>
      <w:r w:rsidRPr="003766F4">
        <w:rPr>
          <w:lang w:val="ru-RU"/>
        </w:rPr>
        <w:t>процесса перехода на новую платформу. Такая картина может быть результатом влияния факторов</w:t>
      </w:r>
      <w:r>
        <w:rPr>
          <w:lang w:val="ru-RU"/>
        </w:rPr>
        <w:t xml:space="preserve"> </w:t>
      </w:r>
      <w:r w:rsidRPr="003766F4">
        <w:rPr>
          <w:lang w:val="ru-RU"/>
        </w:rPr>
        <w:t>со-изобретения, а также высокой специфичности приложений.</w:t>
      </w:r>
    </w:p>
    <w:p w:rsidR="00257D3F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 xml:space="preserve">Издержки переключения на новую технологию </w:t>
      </w:r>
      <w:r>
        <w:rPr>
          <w:lang w:val="ru-RU"/>
        </w:rPr>
        <w:t>сильно связаны с процессами ком</w:t>
      </w:r>
      <w:r w:rsidRPr="003766F4">
        <w:rPr>
          <w:lang w:val="ru-RU"/>
        </w:rPr>
        <w:t>пании и организацией работ. Исследование показало, что компании с системами</w:t>
      </w:r>
      <w:r>
        <w:rPr>
          <w:lang w:val="ru-RU"/>
        </w:rPr>
        <w:t xml:space="preserve"> </w:t>
      </w:r>
      <w:r w:rsidRPr="003766F4">
        <w:rPr>
          <w:lang w:val="ru-RU"/>
        </w:rPr>
        <w:t>для научных расчетов быстрее других переходили на клиент-серверную технологию. Компании, использующие транзакционные деловые приложения, двигались</w:t>
      </w:r>
      <w:r>
        <w:rPr>
          <w:lang w:val="ru-RU"/>
        </w:rPr>
        <w:t xml:space="preserve"> </w:t>
      </w:r>
      <w:r w:rsidRPr="003766F4">
        <w:rPr>
          <w:lang w:val="ru-RU"/>
        </w:rPr>
        <w:t>гораздо медленнее. Наиболее медленно внедряли новую платформу компании</w:t>
      </w:r>
      <w:r>
        <w:rPr>
          <w:lang w:val="ru-RU"/>
        </w:rPr>
        <w:t xml:space="preserve"> </w:t>
      </w:r>
      <w:r w:rsidRPr="003766F4">
        <w:rPr>
          <w:lang w:val="ru-RU"/>
        </w:rPr>
        <w:t xml:space="preserve">со специфическими </w:t>
      </w:r>
      <w:r>
        <w:rPr>
          <w:lang w:val="ru-RU"/>
        </w:rPr>
        <w:t xml:space="preserve">                        </w:t>
      </w:r>
      <w:r w:rsidRPr="003766F4">
        <w:rPr>
          <w:lang w:val="ru-RU"/>
        </w:rPr>
        <w:t>inhouse-приложениями в сложной ИТ-архитектуре. Системы</w:t>
      </w:r>
      <w:r>
        <w:rPr>
          <w:lang w:val="ru-RU"/>
        </w:rPr>
        <w:t xml:space="preserve"> </w:t>
      </w:r>
      <w:r w:rsidRPr="003766F4">
        <w:rPr>
          <w:lang w:val="ru-RU"/>
        </w:rPr>
        <w:t>для научных расчетов системы менее других привязаны к операционным процессам компаний. Теория cо-изобретения предсказывает низкие издержки переключения именно в таком случае, и это весьма существенный довод в ее пользу.</w:t>
      </w:r>
    </w:p>
    <w:p w:rsidR="00257D3F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Сильная зависимость от поставщиков мейнфреймов сдерживала работу с новой</w:t>
      </w:r>
      <w:r>
        <w:rPr>
          <w:lang w:val="ru-RU"/>
        </w:rPr>
        <w:t xml:space="preserve"> </w:t>
      </w:r>
      <w:r w:rsidRPr="003766F4">
        <w:rPr>
          <w:lang w:val="ru-RU"/>
        </w:rPr>
        <w:t>платформой. Быстрее двигались компании с мультиплатформенным ПО. Однако</w:t>
      </w:r>
      <w:r>
        <w:rPr>
          <w:lang w:val="ru-RU"/>
        </w:rPr>
        <w:t xml:space="preserve"> </w:t>
      </w:r>
      <w:r w:rsidRPr="003766F4">
        <w:rPr>
          <w:lang w:val="ru-RU"/>
        </w:rPr>
        <w:t>высокая зависимость от поставщиков мейнфреймов больше влияла в начале использования новой технологии, чем в конце перехода на нее. Это говорит о том, что</w:t>
      </w:r>
      <w:r>
        <w:rPr>
          <w:lang w:val="ru-RU"/>
        </w:rPr>
        <w:t xml:space="preserve"> </w:t>
      </w:r>
      <w:r w:rsidRPr="003766F4">
        <w:rPr>
          <w:lang w:val="ru-RU"/>
        </w:rPr>
        <w:t>вендоры мейнфреймов ослабили сопротивление и сделали определенные шаги</w:t>
      </w:r>
      <w:r>
        <w:rPr>
          <w:lang w:val="ru-RU"/>
        </w:rPr>
        <w:t xml:space="preserve"> </w:t>
      </w:r>
      <w:r w:rsidRPr="003766F4">
        <w:rPr>
          <w:lang w:val="ru-RU"/>
        </w:rPr>
        <w:t>навстречу пожеланиям пользователей (например, портировали свое ПО на другие</w:t>
      </w:r>
      <w:r>
        <w:rPr>
          <w:lang w:val="ru-RU"/>
        </w:rPr>
        <w:t xml:space="preserve"> </w:t>
      </w:r>
      <w:r w:rsidRPr="003766F4">
        <w:rPr>
          <w:lang w:val="ru-RU"/>
        </w:rPr>
        <w:t>платформы). Таким образом, авторы делают вывод, что роль фактора зависимости от поставщиков мейнфреймов преувеличена. Напротив, на современных ИТ-рынках</w:t>
      </w:r>
      <w:r>
        <w:rPr>
          <w:lang w:val="ru-RU"/>
        </w:rPr>
        <w:t>,</w:t>
      </w:r>
      <w:r w:rsidRPr="003766F4">
        <w:rPr>
          <w:lang w:val="ru-RU"/>
        </w:rPr>
        <w:t xml:space="preserve"> вендоры вынуждены делать шаги к уменьшению издержек переключения</w:t>
      </w:r>
      <w:r>
        <w:rPr>
          <w:lang w:val="ru-RU"/>
        </w:rPr>
        <w:t xml:space="preserve"> </w:t>
      </w:r>
      <w:r w:rsidRPr="003766F4">
        <w:rPr>
          <w:lang w:val="ru-RU"/>
        </w:rPr>
        <w:t>на новую технологию.</w:t>
      </w:r>
    </w:p>
    <w:p w:rsidR="00257D3F" w:rsidRDefault="00257D3F" w:rsidP="003766F4">
      <w:pPr>
        <w:pStyle w:val="ListParagraph"/>
        <w:numPr>
          <w:ilvl w:val="6"/>
          <w:numId w:val="16"/>
        </w:numPr>
        <w:ind w:left="0" w:firstLine="851"/>
        <w:rPr>
          <w:lang w:val="ru-RU"/>
        </w:rPr>
      </w:pPr>
      <w:r w:rsidRPr="003766F4">
        <w:rPr>
          <w:lang w:val="ru-RU"/>
        </w:rPr>
        <w:t>Четкой зависимости скорости перехода на но</w:t>
      </w:r>
      <w:r>
        <w:rPr>
          <w:lang w:val="ru-RU"/>
        </w:rPr>
        <w:t>вую платформу от объема вычисли</w:t>
      </w:r>
      <w:r w:rsidRPr="003766F4">
        <w:rPr>
          <w:lang w:val="ru-RU"/>
        </w:rPr>
        <w:t>тельных потребностей компании зафиксировано не было. Как отмечают авторы,</w:t>
      </w:r>
      <w:r>
        <w:rPr>
          <w:lang w:val="ru-RU"/>
        </w:rPr>
        <w:t xml:space="preserve"> </w:t>
      </w:r>
      <w:r w:rsidRPr="003766F4">
        <w:rPr>
          <w:lang w:val="ru-RU"/>
        </w:rPr>
        <w:t>нельзя сказать, что клиент-серверные технологии быстрее распространялись в относительно небольших компаниях. Это больше соответствует влиянию фактора со-изобретения, а не зависимости от поставщика или человеческого капитала, которые</w:t>
      </w:r>
      <w:r>
        <w:rPr>
          <w:lang w:val="ru-RU"/>
        </w:rPr>
        <w:t xml:space="preserve"> </w:t>
      </w:r>
      <w:r w:rsidRPr="003766F4">
        <w:rPr>
          <w:lang w:val="ru-RU"/>
        </w:rPr>
        <w:t>сильно связаны с размером компании.</w:t>
      </w:r>
    </w:p>
    <w:p w:rsidR="00257D3F" w:rsidRDefault="00257D3F" w:rsidP="004E341A">
      <w:pPr>
        <w:ind w:firstLine="851"/>
        <w:rPr>
          <w:lang w:val="ru-RU"/>
        </w:rPr>
      </w:pPr>
      <w:r w:rsidRPr="003766F4">
        <w:rPr>
          <w:lang w:val="ru-RU"/>
        </w:rPr>
        <w:t>Таким образом, в ходе исследования были получены серьезные эмпирические свидетельства в пользу гипотезы со-изобретения. Авторы показали, что раньше всех внедряли</w:t>
      </w:r>
      <w:r>
        <w:rPr>
          <w:lang w:val="ru-RU"/>
        </w:rPr>
        <w:t xml:space="preserve"> </w:t>
      </w:r>
      <w:r w:rsidRPr="003766F4">
        <w:rPr>
          <w:lang w:val="ru-RU"/>
        </w:rPr>
        <w:t>новую технологию фирмы, отличавшиеся не самыми высокими выгодами от её использования, а самыми низ</w:t>
      </w:r>
      <w:r>
        <w:rPr>
          <w:lang w:val="ru-RU"/>
        </w:rPr>
        <w:t xml:space="preserve">кими издержками со-изобретения. </w:t>
      </w:r>
    </w:p>
    <w:p w:rsidR="00257D3F" w:rsidRDefault="00257D3F" w:rsidP="004E341A">
      <w:pPr>
        <w:ind w:firstLine="851"/>
        <w:rPr>
          <w:lang w:val="ru-RU"/>
        </w:rPr>
      </w:pPr>
      <w:r w:rsidRPr="003766F4">
        <w:rPr>
          <w:lang w:val="ru-RU"/>
        </w:rPr>
        <w:t>Вс</w:t>
      </w:r>
      <w:r>
        <w:rPr>
          <w:lang w:val="ru-RU"/>
        </w:rPr>
        <w:t>ё</w:t>
      </w:r>
      <w:r w:rsidRPr="003766F4">
        <w:rPr>
          <w:lang w:val="ru-RU"/>
        </w:rPr>
        <w:t xml:space="preserve"> это подтверждает важность понимания ИТ как технологии общего назначения. Несмотря на то, что она может быть эффективно применена во многих секторах и областях</w:t>
      </w:r>
      <w:r>
        <w:rPr>
          <w:lang w:val="ru-RU"/>
        </w:rPr>
        <w:t xml:space="preserve"> </w:t>
      </w:r>
      <w:r w:rsidRPr="003766F4">
        <w:rPr>
          <w:lang w:val="ru-RU"/>
        </w:rPr>
        <w:t>деятельности, это не происходит автоматически. Изобретение информационной техноло</w:t>
      </w:r>
      <w:r>
        <w:rPr>
          <w:lang w:val="ru-RU"/>
        </w:rPr>
        <w:t xml:space="preserve">гии и cо-изобретение </w:t>
      </w:r>
      <w:r w:rsidRPr="003766F4">
        <w:rPr>
          <w:lang w:val="ru-RU"/>
        </w:rPr>
        <w:t>пользователей компле</w:t>
      </w:r>
      <w:r>
        <w:rPr>
          <w:lang w:val="ru-RU"/>
        </w:rPr>
        <w:t xml:space="preserve">ментарны друг другу. </w:t>
      </w:r>
      <w:r w:rsidRPr="003766F4">
        <w:rPr>
          <w:lang w:val="ru-RU"/>
        </w:rPr>
        <w:t>Изобретение технологии – это необходи</w:t>
      </w:r>
      <w:r>
        <w:rPr>
          <w:lang w:val="ru-RU"/>
        </w:rPr>
        <w:t xml:space="preserve">мое, но не достаточное условие эффективного </w:t>
      </w:r>
      <w:r w:rsidRPr="003766F4">
        <w:rPr>
          <w:lang w:val="ru-RU"/>
        </w:rPr>
        <w:t>использования. Это лишь начало процесса инноваци</w:t>
      </w:r>
      <w:r>
        <w:rPr>
          <w:lang w:val="ru-RU"/>
        </w:rPr>
        <w:t xml:space="preserve">й. Со-изобретение пользователей </w:t>
      </w:r>
      <w:r w:rsidRPr="003766F4">
        <w:rPr>
          <w:lang w:val="ru-RU"/>
        </w:rPr>
        <w:t>этой технологии – это достаточное условие эффективного использования и окончание</w:t>
      </w:r>
      <w:r>
        <w:rPr>
          <w:lang w:val="ru-RU"/>
        </w:rPr>
        <w:t xml:space="preserve"> </w:t>
      </w:r>
      <w:r w:rsidRPr="003766F4">
        <w:rPr>
          <w:lang w:val="ru-RU"/>
        </w:rPr>
        <w:t>процесса инноваций.</w:t>
      </w:r>
    </w:p>
    <w:p w:rsidR="00257D3F" w:rsidRDefault="00257D3F">
      <w:pPr>
        <w:spacing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57D3F" w:rsidRPr="004E341A" w:rsidRDefault="00257D3F" w:rsidP="004E341A">
      <w:pPr>
        <w:pStyle w:val="Heading1"/>
        <w:rPr>
          <w:rFonts w:ascii="Times New Roman" w:hAnsi="Times New Roman"/>
          <w:color w:val="auto"/>
          <w:lang w:val="ru-RU"/>
        </w:rPr>
      </w:pPr>
      <w:bookmarkStart w:id="7" w:name="_Toc406979194"/>
      <w:r w:rsidRPr="004E341A">
        <w:rPr>
          <w:rFonts w:ascii="Times New Roman" w:hAnsi="Times New Roman"/>
          <w:color w:val="auto"/>
          <w:lang w:val="ru-RU"/>
        </w:rPr>
        <w:t>Заключение</w:t>
      </w:r>
      <w:bookmarkEnd w:id="7"/>
    </w:p>
    <w:p w:rsidR="00257D3F" w:rsidRPr="004E341A" w:rsidRDefault="00257D3F" w:rsidP="004E341A">
      <w:pPr>
        <w:ind w:firstLine="851"/>
        <w:rPr>
          <w:lang w:val="ru-RU"/>
        </w:rPr>
      </w:pPr>
      <w:r w:rsidRPr="004E341A">
        <w:rPr>
          <w:lang w:val="ru-RU"/>
        </w:rPr>
        <w:t xml:space="preserve">Именно издержки со-изобретения представляют собой, с точки зрения авторов, основной барьер на пути внедрения новой технологии. Несмотря на комплементарные взаимосвязи изобретения и со-изобретения, последнее </w:t>
      </w:r>
      <w:r>
        <w:rPr>
          <w:lang w:val="ru-RU"/>
        </w:rPr>
        <w:t xml:space="preserve">происходит медленнее. По мнению </w:t>
      </w:r>
      <w:r w:rsidRPr="004E341A">
        <w:rPr>
          <w:lang w:val="ru-RU"/>
        </w:rPr>
        <w:t>авторов, это связано с тем, что изобретение и cо-из</w:t>
      </w:r>
      <w:r>
        <w:rPr>
          <w:lang w:val="ru-RU"/>
        </w:rPr>
        <w:t xml:space="preserve">обретение работают с различными </w:t>
      </w:r>
      <w:r w:rsidRPr="004E341A">
        <w:rPr>
          <w:lang w:val="ru-RU"/>
        </w:rPr>
        <w:t>видами знаний.</w:t>
      </w:r>
    </w:p>
    <w:p w:rsidR="00257D3F" w:rsidRDefault="00257D3F" w:rsidP="004E341A">
      <w:pPr>
        <w:ind w:firstLine="851"/>
        <w:rPr>
          <w:lang w:val="ru-RU"/>
        </w:rPr>
      </w:pPr>
      <w:r w:rsidRPr="004E341A">
        <w:rPr>
          <w:lang w:val="ru-RU"/>
        </w:rPr>
        <w:t>Изобретение требует глубоких знаний в физике, теории материалов и всего, что объединено в термин computer science. Cо-изобретение связано с другими областями знания – менеджментом и организацией предприятия, процессами и процедурами, социологией и т.д</w:t>
      </w:r>
      <w:r>
        <w:rPr>
          <w:lang w:val="ru-RU"/>
        </w:rPr>
        <w:t>.</w:t>
      </w:r>
      <w:r w:rsidRPr="004E341A">
        <w:rPr>
          <w:lang w:val="ru-RU"/>
        </w:rPr>
        <w:t xml:space="preserve"> «Cо-изобретение – это не просто уста</w:t>
      </w:r>
      <w:r>
        <w:rPr>
          <w:lang w:val="ru-RU"/>
        </w:rPr>
        <w:t xml:space="preserve">новка компьютера, а изобретение </w:t>
      </w:r>
      <w:r w:rsidRPr="004E341A">
        <w:rPr>
          <w:lang w:val="ru-RU"/>
        </w:rPr>
        <w:t xml:space="preserve">цели работы системы», – пишут Бреснаан и Гринстейн. </w:t>
      </w:r>
      <w:r>
        <w:rPr>
          <w:lang w:val="ru-RU"/>
        </w:rPr>
        <w:t xml:space="preserve">– Оно включает изменение работы пользователя, </w:t>
      </w:r>
      <w:r w:rsidRPr="004E341A">
        <w:rPr>
          <w:lang w:val="ru-RU"/>
        </w:rPr>
        <w:t>иерархии и других организационных структур путем изменения информации, которая проходит через них». Теория говорит, что эти изобретения трудны, и результаты исследования подтверждают это: cо-изобретение</w:t>
      </w:r>
      <w:r>
        <w:rPr>
          <w:lang w:val="ru-RU"/>
        </w:rPr>
        <w:t xml:space="preserve"> наиболее трудоемко именно там, </w:t>
      </w:r>
      <w:r w:rsidRPr="004E341A">
        <w:rPr>
          <w:lang w:val="ru-RU"/>
        </w:rPr>
        <w:t>где ИТ-системы наиболее глубоко связаны с процессами организации</w:t>
      </w:r>
      <w:r w:rsidRPr="00FD1C43">
        <w:rPr>
          <w:lang w:val="ru-RU"/>
        </w:rPr>
        <w:t>[8]</w:t>
      </w:r>
      <w:r w:rsidRPr="004E341A">
        <w:rPr>
          <w:lang w:val="ru-RU"/>
        </w:rPr>
        <w:t xml:space="preserve">. </w:t>
      </w:r>
    </w:p>
    <w:p w:rsidR="00257D3F" w:rsidRDefault="00257D3F">
      <w:pPr>
        <w:spacing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257D3F" w:rsidRPr="004E341A" w:rsidRDefault="00257D3F" w:rsidP="004E341A">
      <w:pPr>
        <w:pStyle w:val="Heading1"/>
        <w:rPr>
          <w:rFonts w:ascii="Times New Roman" w:hAnsi="Times New Roman"/>
          <w:color w:val="auto"/>
          <w:lang w:val="ru-RU"/>
        </w:rPr>
      </w:pPr>
      <w:bookmarkStart w:id="8" w:name="_Toc406979195"/>
      <w:r w:rsidRPr="004E341A">
        <w:rPr>
          <w:rFonts w:ascii="Times New Roman" w:hAnsi="Times New Roman"/>
          <w:color w:val="auto"/>
          <w:lang w:val="ru-RU"/>
        </w:rPr>
        <w:t>Список литературы</w:t>
      </w:r>
      <w:bookmarkEnd w:id="8"/>
    </w:p>
    <w:p w:rsidR="00257D3F" w:rsidRPr="00637818" w:rsidRDefault="00257D3F" w:rsidP="00637818">
      <w:pPr>
        <w:pStyle w:val="ListParagraph"/>
        <w:numPr>
          <w:ilvl w:val="0"/>
          <w:numId w:val="4"/>
        </w:numPr>
      </w:pPr>
      <w:r w:rsidRPr="00637818">
        <w:t xml:space="preserve">Paul Milgrom, John Roberts. The Economics of Modern Manufacturing: Technology, Strategy, and Organization // The American Economic Review, </w:t>
      </w:r>
      <w:r w:rsidRPr="00637818">
        <w:rPr>
          <w:lang w:val="ru-RU"/>
        </w:rPr>
        <w:t>Т</w:t>
      </w:r>
      <w:r>
        <w:t>. 80, 1990</w:t>
      </w:r>
      <w:r w:rsidRPr="00637818">
        <w:t>;</w:t>
      </w:r>
    </w:p>
    <w:p w:rsidR="00257D3F" w:rsidRPr="00637818" w:rsidRDefault="00257D3F" w:rsidP="00637818">
      <w:pPr>
        <w:pStyle w:val="ListParagraph"/>
        <w:numPr>
          <w:ilvl w:val="0"/>
          <w:numId w:val="4"/>
        </w:numPr>
      </w:pPr>
      <w:r w:rsidRPr="0095597E">
        <w:rPr>
          <w:lang w:val="fr-FR"/>
        </w:rPr>
        <w:t xml:space="preserve">R. J. Murnane, F. Levy, D. Autor. </w:t>
      </w:r>
      <w:r>
        <w:t>Technical</w:t>
      </w:r>
      <w:r w:rsidRPr="00637818">
        <w:t xml:space="preserve"> </w:t>
      </w:r>
      <w:r>
        <w:t>Change,</w:t>
      </w:r>
      <w:r w:rsidRPr="00637818">
        <w:t xml:space="preserve"> </w:t>
      </w:r>
      <w:r>
        <w:t>Computers and</w:t>
      </w:r>
      <w:r w:rsidRPr="00637818">
        <w:t xml:space="preserve"> </w:t>
      </w:r>
      <w:r>
        <w:t>Skill Demands:</w:t>
      </w:r>
      <w:r w:rsidRPr="00637818">
        <w:t xml:space="preserve"> </w:t>
      </w:r>
      <w:r>
        <w:t>Evidence from the Back Office Operations of a Large Bank // mimeo, MIT, 1999</w:t>
      </w:r>
      <w:r w:rsidRPr="00637818">
        <w:t>;</w:t>
      </w:r>
    </w:p>
    <w:p w:rsidR="00257D3F" w:rsidRPr="00F839C7" w:rsidRDefault="00257D3F" w:rsidP="00F839C7">
      <w:pPr>
        <w:pStyle w:val="ListParagraph"/>
        <w:numPr>
          <w:ilvl w:val="0"/>
          <w:numId w:val="4"/>
        </w:numPr>
      </w:pPr>
      <w:r>
        <w:t>T. Davenport,</w:t>
      </w:r>
      <w:r w:rsidRPr="00637818">
        <w:t xml:space="preserve"> </w:t>
      </w:r>
      <w:r>
        <w:t>J. Short. The</w:t>
      </w:r>
      <w:r w:rsidRPr="00637818">
        <w:t xml:space="preserve"> </w:t>
      </w:r>
      <w:r>
        <w:t>New Industrial</w:t>
      </w:r>
      <w:r w:rsidRPr="00637818">
        <w:t xml:space="preserve"> </w:t>
      </w:r>
      <w:r>
        <w:t>Engineering:</w:t>
      </w:r>
      <w:r w:rsidRPr="00637818">
        <w:t xml:space="preserve"> </w:t>
      </w:r>
      <w:r>
        <w:t>Information</w:t>
      </w:r>
      <w:r w:rsidRPr="00637818">
        <w:t xml:space="preserve"> </w:t>
      </w:r>
      <w:r>
        <w:t>Technology and</w:t>
      </w:r>
      <w:r w:rsidRPr="00637818">
        <w:t xml:space="preserve"> </w:t>
      </w:r>
      <w:r>
        <w:t>Business Process</w:t>
      </w:r>
      <w:r w:rsidRPr="00637818">
        <w:t xml:space="preserve"> </w:t>
      </w:r>
      <w:r>
        <w:t>Redesign // Sloan</w:t>
      </w:r>
      <w:r w:rsidRPr="00637818">
        <w:t xml:space="preserve"> </w:t>
      </w:r>
      <w:r>
        <w:t>Management</w:t>
      </w:r>
      <w:r w:rsidRPr="00637818">
        <w:t xml:space="preserve"> </w:t>
      </w:r>
      <w:r>
        <w:t>Review 31 (4),</w:t>
      </w:r>
      <w:r w:rsidRPr="00637818">
        <w:t xml:space="preserve"> </w:t>
      </w:r>
      <w:r>
        <w:t>1990</w:t>
      </w:r>
      <w:r w:rsidRPr="00637818">
        <w:t>;</w:t>
      </w:r>
    </w:p>
    <w:p w:rsidR="00257D3F" w:rsidRPr="00F839C7" w:rsidRDefault="00257D3F" w:rsidP="00F839C7">
      <w:pPr>
        <w:pStyle w:val="ListParagraph"/>
        <w:numPr>
          <w:ilvl w:val="0"/>
          <w:numId w:val="4"/>
        </w:numPr>
      </w:pPr>
      <w:r>
        <w:t>Timothy</w:t>
      </w:r>
      <w:r w:rsidRPr="00F839C7">
        <w:t xml:space="preserve"> </w:t>
      </w:r>
      <w:r>
        <w:t>Bresnahan, Shane</w:t>
      </w:r>
      <w:r w:rsidRPr="00F839C7">
        <w:t xml:space="preserve"> </w:t>
      </w:r>
      <w:r>
        <w:t>Greenstein.</w:t>
      </w:r>
      <w:r w:rsidRPr="00F839C7">
        <w:t xml:space="preserve"> </w:t>
      </w:r>
      <w:r>
        <w:t>Technical Progress</w:t>
      </w:r>
      <w:r w:rsidRPr="00F839C7">
        <w:t xml:space="preserve"> </w:t>
      </w:r>
      <w:r>
        <w:t>and Co-Invention</w:t>
      </w:r>
      <w:r w:rsidRPr="00F839C7">
        <w:t xml:space="preserve"> </w:t>
      </w:r>
      <w:r>
        <w:t>in Computing</w:t>
      </w:r>
      <w:r w:rsidRPr="00F839C7">
        <w:t xml:space="preserve"> </w:t>
      </w:r>
      <w:r>
        <w:t>and in the Uses</w:t>
      </w:r>
      <w:r w:rsidRPr="00F839C7">
        <w:t xml:space="preserve"> </w:t>
      </w:r>
      <w:r>
        <w:t>of Computers</w:t>
      </w:r>
      <w:r w:rsidRPr="00F839C7">
        <w:t xml:space="preserve"> </w:t>
      </w:r>
      <w:r>
        <w:t>// Brookings</w:t>
      </w:r>
      <w:r w:rsidRPr="00F839C7">
        <w:t xml:space="preserve"> </w:t>
      </w:r>
      <w:r>
        <w:t>Papers of</w:t>
      </w:r>
      <w:r w:rsidRPr="00F839C7">
        <w:t xml:space="preserve"> </w:t>
      </w:r>
      <w:r>
        <w:t>Economic Activity:</w:t>
      </w:r>
      <w:r w:rsidRPr="00F839C7">
        <w:t xml:space="preserve"> </w:t>
      </w:r>
      <w:r>
        <w:t>Microeconomics,</w:t>
      </w:r>
      <w:r w:rsidRPr="00F839C7">
        <w:t xml:space="preserve"> </w:t>
      </w:r>
      <w:r>
        <w:t>1996</w:t>
      </w:r>
      <w:r w:rsidRPr="00F839C7">
        <w:t>;</w:t>
      </w:r>
    </w:p>
    <w:p w:rsidR="00257D3F" w:rsidRPr="00F839C7" w:rsidRDefault="00257D3F" w:rsidP="00F839C7">
      <w:pPr>
        <w:pStyle w:val="ListParagraph"/>
        <w:numPr>
          <w:ilvl w:val="0"/>
          <w:numId w:val="4"/>
        </w:numPr>
      </w:pPr>
      <w:r>
        <w:t>Timothy</w:t>
      </w:r>
      <w:r w:rsidRPr="00F839C7">
        <w:t xml:space="preserve"> </w:t>
      </w:r>
      <w:r>
        <w:t>Bresnahan, Shane</w:t>
      </w:r>
      <w:r w:rsidRPr="00F839C7">
        <w:t xml:space="preserve"> </w:t>
      </w:r>
      <w:r>
        <w:t>Greenstein.</w:t>
      </w:r>
      <w:r w:rsidRPr="00F839C7">
        <w:t xml:space="preserve"> </w:t>
      </w:r>
      <w:r>
        <w:t>The Economic</w:t>
      </w:r>
      <w:r w:rsidRPr="00F839C7">
        <w:t xml:space="preserve"> </w:t>
      </w:r>
      <w:r>
        <w:t>Contribution</w:t>
      </w:r>
      <w:r w:rsidRPr="00F839C7">
        <w:t xml:space="preserve"> </w:t>
      </w:r>
      <w:r>
        <w:t>of Information</w:t>
      </w:r>
      <w:r w:rsidRPr="00F839C7">
        <w:t xml:space="preserve"> </w:t>
      </w:r>
      <w:r>
        <w:t>Technology:</w:t>
      </w:r>
      <w:r w:rsidRPr="00F839C7">
        <w:t xml:space="preserve"> </w:t>
      </w:r>
      <w:r>
        <w:t>Towards</w:t>
      </w:r>
      <w:r w:rsidRPr="00F839C7">
        <w:t xml:space="preserve"> </w:t>
      </w:r>
      <w:r>
        <w:t>Comparative</w:t>
      </w:r>
      <w:r w:rsidRPr="00F839C7">
        <w:t xml:space="preserve"> </w:t>
      </w:r>
      <w:r>
        <w:t>and User Study</w:t>
      </w:r>
      <w:r w:rsidRPr="00F839C7">
        <w:t xml:space="preserve"> </w:t>
      </w:r>
      <w:r>
        <w:t>// Journal of</w:t>
      </w:r>
      <w:r w:rsidRPr="00F839C7">
        <w:t xml:space="preserve"> </w:t>
      </w:r>
      <w:r>
        <w:t>Evolutionary</w:t>
      </w:r>
      <w:r w:rsidRPr="00F839C7">
        <w:t xml:space="preserve"> </w:t>
      </w:r>
      <w:r>
        <w:t>Economics,</w:t>
      </w:r>
      <w:r w:rsidRPr="00F839C7">
        <w:t xml:space="preserve"> </w:t>
      </w:r>
      <w:r>
        <w:t>Vol. 11,</w:t>
      </w:r>
      <w:r w:rsidRPr="00F839C7">
        <w:t xml:space="preserve"> </w:t>
      </w:r>
      <w:r>
        <w:t>No. 1, 2001</w:t>
      </w:r>
      <w:r w:rsidRPr="00F839C7">
        <w:t>;</w:t>
      </w:r>
    </w:p>
    <w:p w:rsidR="00257D3F" w:rsidRPr="00F839C7" w:rsidRDefault="00257D3F" w:rsidP="00F839C7">
      <w:pPr>
        <w:pStyle w:val="ListParagraph"/>
        <w:numPr>
          <w:ilvl w:val="0"/>
          <w:numId w:val="4"/>
        </w:numPr>
      </w:pPr>
      <w:r>
        <w:t>Timothy</w:t>
      </w:r>
      <w:r w:rsidRPr="00F839C7">
        <w:t xml:space="preserve"> </w:t>
      </w:r>
      <w:r>
        <w:t>Bresnahan, Erik</w:t>
      </w:r>
      <w:r w:rsidRPr="00F839C7">
        <w:t xml:space="preserve"> </w:t>
      </w:r>
      <w:r>
        <w:t>Brynjolfsson, Lorin</w:t>
      </w:r>
      <w:r w:rsidRPr="00F839C7">
        <w:t xml:space="preserve"> </w:t>
      </w:r>
      <w:r>
        <w:t>Hitt. Information</w:t>
      </w:r>
      <w:r w:rsidRPr="00F839C7">
        <w:t xml:space="preserve"> </w:t>
      </w:r>
      <w:r>
        <w:t>Technology,</w:t>
      </w:r>
      <w:r w:rsidRPr="00F839C7">
        <w:t xml:space="preserve"> </w:t>
      </w:r>
      <w:r>
        <w:t>Workplace</w:t>
      </w:r>
      <w:r w:rsidRPr="00F839C7">
        <w:t xml:space="preserve"> </w:t>
      </w:r>
      <w:r>
        <w:t>Organization and</w:t>
      </w:r>
      <w:r w:rsidRPr="00F839C7">
        <w:t xml:space="preserve"> </w:t>
      </w:r>
      <w:r>
        <w:t>the Demand for</w:t>
      </w:r>
      <w:r w:rsidRPr="00F839C7">
        <w:t xml:space="preserve"> </w:t>
      </w:r>
      <w:r>
        <w:t>Skilled Labor //</w:t>
      </w:r>
      <w:r w:rsidRPr="00F839C7">
        <w:t xml:space="preserve"> </w:t>
      </w:r>
      <w:r>
        <w:t>Quarterly Journal</w:t>
      </w:r>
      <w:r w:rsidRPr="00F839C7">
        <w:t xml:space="preserve"> </w:t>
      </w:r>
      <w:r>
        <w:t>of Economics, Vol.</w:t>
      </w:r>
      <w:r w:rsidRPr="00F839C7">
        <w:t xml:space="preserve"> </w:t>
      </w:r>
      <w:r>
        <w:t>117, No. 1, 2002</w:t>
      </w:r>
      <w:r w:rsidRPr="00F839C7">
        <w:t>;</w:t>
      </w:r>
    </w:p>
    <w:p w:rsidR="00257D3F" w:rsidRPr="00FD1C43" w:rsidRDefault="00257D3F" w:rsidP="00F05643">
      <w:pPr>
        <w:pStyle w:val="ListParagraph"/>
        <w:numPr>
          <w:ilvl w:val="0"/>
          <w:numId w:val="4"/>
        </w:numPr>
      </w:pPr>
      <w:r>
        <w:t>Erik Brynjolfsson,</w:t>
      </w:r>
      <w:r w:rsidRPr="00F05643">
        <w:t xml:space="preserve"> </w:t>
      </w:r>
      <w:r>
        <w:t>Lorin Hitt,</w:t>
      </w:r>
      <w:r w:rsidRPr="00F05643">
        <w:t xml:space="preserve"> </w:t>
      </w:r>
      <w:r>
        <w:t>Shinkyu Yang.</w:t>
      </w:r>
      <w:r w:rsidRPr="00F05643">
        <w:t xml:space="preserve"> </w:t>
      </w:r>
      <w:r>
        <w:t>Intangible Assets:</w:t>
      </w:r>
      <w:r w:rsidRPr="00F05643">
        <w:t xml:space="preserve"> </w:t>
      </w:r>
      <w:r>
        <w:t>Computers and</w:t>
      </w:r>
      <w:r w:rsidRPr="00F05643">
        <w:t xml:space="preserve"> </w:t>
      </w:r>
      <w:r>
        <w:t>Organizational</w:t>
      </w:r>
      <w:r w:rsidRPr="00F05643">
        <w:t xml:space="preserve"> </w:t>
      </w:r>
      <w:r>
        <w:t>Capital //</w:t>
      </w:r>
      <w:r w:rsidRPr="00F05643">
        <w:t xml:space="preserve"> </w:t>
      </w:r>
      <w:r>
        <w:t>Brookings Papers</w:t>
      </w:r>
      <w:r w:rsidRPr="00F05643">
        <w:t xml:space="preserve"> </w:t>
      </w:r>
      <w:r>
        <w:t>on Economic</w:t>
      </w:r>
      <w:r w:rsidRPr="00F05643">
        <w:t xml:space="preserve"> </w:t>
      </w:r>
      <w:r>
        <w:t>Activity, Vol.2,</w:t>
      </w:r>
      <w:r w:rsidRPr="00F05643">
        <w:t xml:space="preserve"> </w:t>
      </w:r>
      <w:r>
        <w:t>No.1, 2002</w:t>
      </w:r>
      <w:r w:rsidRPr="00FD1C43">
        <w:t>;</w:t>
      </w:r>
    </w:p>
    <w:p w:rsidR="00257D3F" w:rsidRPr="0095597E" w:rsidRDefault="00257D3F" w:rsidP="00F05643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Эффективность инвестиций в ИТ. Альманах</w:t>
      </w:r>
      <w:r w:rsidRPr="0095597E">
        <w:rPr>
          <w:lang w:val="ru-RU"/>
        </w:rPr>
        <w:t xml:space="preserve"> </w:t>
      </w:r>
      <w:r>
        <w:rPr>
          <w:lang w:val="ru-RU"/>
        </w:rPr>
        <w:t>лучших</w:t>
      </w:r>
      <w:r w:rsidRPr="0095597E">
        <w:rPr>
          <w:lang w:val="ru-RU"/>
        </w:rPr>
        <w:t xml:space="preserve"> </w:t>
      </w:r>
      <w:r>
        <w:rPr>
          <w:lang w:val="ru-RU"/>
        </w:rPr>
        <w:t>работ</w:t>
      </w:r>
      <w:r w:rsidRPr="0095597E">
        <w:rPr>
          <w:lang w:val="ru-RU"/>
        </w:rPr>
        <w:t xml:space="preserve"> // </w:t>
      </w:r>
      <w:r>
        <w:t>Information</w:t>
      </w:r>
      <w:r w:rsidRPr="0095597E">
        <w:rPr>
          <w:lang w:val="ru-RU"/>
        </w:rPr>
        <w:t xml:space="preserve"> </w:t>
      </w:r>
      <w:r>
        <w:t>Management</w:t>
      </w:r>
      <w:r w:rsidRPr="0095597E">
        <w:rPr>
          <w:lang w:val="ru-RU"/>
        </w:rPr>
        <w:t>, №8-10, 2012.</w:t>
      </w:r>
      <w:bookmarkStart w:id="9" w:name="_GoBack"/>
      <w:bookmarkEnd w:id="9"/>
      <w:r w:rsidRPr="0095597E">
        <w:rPr>
          <w:lang w:val="ru-RU"/>
        </w:rPr>
        <w:t xml:space="preserve"> </w:t>
      </w:r>
    </w:p>
    <w:p w:rsidR="00257D3F" w:rsidRPr="0095597E" w:rsidRDefault="00257D3F" w:rsidP="004E341A">
      <w:pPr>
        <w:pStyle w:val="ListParagraph"/>
        <w:rPr>
          <w:lang w:val="ru-RU"/>
        </w:rPr>
      </w:pPr>
    </w:p>
    <w:p w:rsidR="00257D3F" w:rsidRPr="0095597E" w:rsidRDefault="00257D3F" w:rsidP="00F839C7">
      <w:pPr>
        <w:rPr>
          <w:lang w:val="ru-RU"/>
        </w:rPr>
      </w:pPr>
    </w:p>
    <w:p w:rsidR="00257D3F" w:rsidRPr="0095597E" w:rsidRDefault="00257D3F" w:rsidP="00F839C7">
      <w:pPr>
        <w:rPr>
          <w:lang w:val="ru-RU"/>
        </w:rPr>
      </w:pPr>
    </w:p>
    <w:sectPr w:rsidR="00257D3F" w:rsidRPr="0095597E" w:rsidSect="004E341A">
      <w:foot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3F" w:rsidRDefault="00257D3F" w:rsidP="00D94618">
      <w:pPr>
        <w:spacing w:after="0" w:line="240" w:lineRule="auto"/>
      </w:pPr>
      <w:r>
        <w:separator/>
      </w:r>
    </w:p>
  </w:endnote>
  <w:endnote w:type="continuationSeparator" w:id="0">
    <w:p w:rsidR="00257D3F" w:rsidRDefault="00257D3F" w:rsidP="00D9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3F" w:rsidRDefault="00257D3F">
    <w:pPr>
      <w:pStyle w:val="Footer"/>
      <w:jc w:val="center"/>
    </w:pPr>
    <w:fldSimple w:instr="PAGE   \* MERGEFORMAT">
      <w:r w:rsidRPr="0095597E">
        <w:rPr>
          <w:noProof/>
          <w:lang w:val="ru-RU"/>
        </w:rPr>
        <w:t>2</w:t>
      </w:r>
    </w:fldSimple>
  </w:p>
  <w:p w:rsidR="00257D3F" w:rsidRDefault="00257D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3F" w:rsidRDefault="00257D3F" w:rsidP="00D94618">
      <w:pPr>
        <w:spacing w:after="0" w:line="240" w:lineRule="auto"/>
      </w:pPr>
      <w:r>
        <w:separator/>
      </w:r>
    </w:p>
  </w:footnote>
  <w:footnote w:type="continuationSeparator" w:id="0">
    <w:p w:rsidR="00257D3F" w:rsidRDefault="00257D3F" w:rsidP="00D9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8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5E372D8"/>
    <w:multiLevelType w:val="hybridMultilevel"/>
    <w:tmpl w:val="5F60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42D5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1A7836"/>
    <w:multiLevelType w:val="hybridMultilevel"/>
    <w:tmpl w:val="372A92E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7981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AE25651"/>
    <w:multiLevelType w:val="hybridMultilevel"/>
    <w:tmpl w:val="5602E332"/>
    <w:lvl w:ilvl="0" w:tplc="AE269CB4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7C78B6"/>
    <w:multiLevelType w:val="hybridMultilevel"/>
    <w:tmpl w:val="534AD836"/>
    <w:lvl w:ilvl="0" w:tplc="AE269CB4">
      <w:start w:val="3"/>
      <w:numFmt w:val="decimal"/>
      <w:lvlText w:val="%1."/>
      <w:lvlJc w:val="left"/>
      <w:pPr>
        <w:ind w:left="2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89577E9"/>
    <w:multiLevelType w:val="hybridMultilevel"/>
    <w:tmpl w:val="E96EC8A8"/>
    <w:lvl w:ilvl="0" w:tplc="CF906268">
      <w:start w:val="1"/>
      <w:numFmt w:val="decimal"/>
      <w:lvlText w:val="%1."/>
      <w:lvlJc w:val="left"/>
      <w:pPr>
        <w:ind w:left="2872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EA8691F"/>
    <w:multiLevelType w:val="hybridMultilevel"/>
    <w:tmpl w:val="1FAC930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53C32DC8"/>
    <w:multiLevelType w:val="hybridMultilevel"/>
    <w:tmpl w:val="F5D20BF8"/>
    <w:lvl w:ilvl="0" w:tplc="0419000F">
      <w:start w:val="1"/>
      <w:numFmt w:val="decimal"/>
      <w:lvlText w:val="%1."/>
      <w:lvlJc w:val="left"/>
      <w:pPr>
        <w:ind w:left="16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  <w:rPr>
        <w:rFonts w:cs="Times New Roman"/>
      </w:rPr>
    </w:lvl>
  </w:abstractNum>
  <w:abstractNum w:abstractNumId="10">
    <w:nsid w:val="625102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71D1BC6"/>
    <w:multiLevelType w:val="hybridMultilevel"/>
    <w:tmpl w:val="E33ABEE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6B415F52"/>
    <w:multiLevelType w:val="hybridMultilevel"/>
    <w:tmpl w:val="41364AF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6C9025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78A9409E"/>
    <w:multiLevelType w:val="hybridMultilevel"/>
    <w:tmpl w:val="64B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00D8D"/>
    <w:multiLevelType w:val="hybridMultilevel"/>
    <w:tmpl w:val="D0DE74E8"/>
    <w:lvl w:ilvl="0" w:tplc="CF906268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0A0"/>
    <w:rsid w:val="0012527F"/>
    <w:rsid w:val="001C4CB8"/>
    <w:rsid w:val="00200027"/>
    <w:rsid w:val="00257D3F"/>
    <w:rsid w:val="003343C0"/>
    <w:rsid w:val="003428FC"/>
    <w:rsid w:val="003766F4"/>
    <w:rsid w:val="00481362"/>
    <w:rsid w:val="004B750C"/>
    <w:rsid w:val="004C2354"/>
    <w:rsid w:val="004E341A"/>
    <w:rsid w:val="00552BF3"/>
    <w:rsid w:val="005641B3"/>
    <w:rsid w:val="00637818"/>
    <w:rsid w:val="00676CBB"/>
    <w:rsid w:val="00683134"/>
    <w:rsid w:val="00716C02"/>
    <w:rsid w:val="008574A6"/>
    <w:rsid w:val="0095597E"/>
    <w:rsid w:val="00A04FC5"/>
    <w:rsid w:val="00B40D41"/>
    <w:rsid w:val="00C160A0"/>
    <w:rsid w:val="00D60452"/>
    <w:rsid w:val="00D706E9"/>
    <w:rsid w:val="00D94618"/>
    <w:rsid w:val="00F05643"/>
    <w:rsid w:val="00F07671"/>
    <w:rsid w:val="00F839C7"/>
    <w:rsid w:val="00F90B41"/>
    <w:rsid w:val="00FD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160A0"/>
    <w:pPr>
      <w:spacing w:after="200" w:line="360" w:lineRule="auto"/>
      <w:jc w:val="both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0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60A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0A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60A0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C160A0"/>
    <w:pPr>
      <w:spacing w:line="276" w:lineRule="auto"/>
      <w:jc w:val="left"/>
      <w:outlineLvl w:val="9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0A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4B750C"/>
    <w:pPr>
      <w:ind w:left="720"/>
      <w:contextualSpacing/>
    </w:pPr>
  </w:style>
  <w:style w:type="table" w:styleId="TableGrid">
    <w:name w:val="Table Grid"/>
    <w:basedOn w:val="TableNormal"/>
    <w:uiPriority w:val="99"/>
    <w:rsid w:val="00676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F07671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F07671"/>
    <w:pPr>
      <w:spacing w:after="100"/>
      <w:ind w:left="240"/>
    </w:pPr>
  </w:style>
  <w:style w:type="character" w:styleId="Hyperlink">
    <w:name w:val="Hyperlink"/>
    <w:basedOn w:val="DefaultParagraphFont"/>
    <w:uiPriority w:val="99"/>
    <w:rsid w:val="00F0767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4618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9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4618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4753</Words>
  <Characters>27093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Борис</dc:creator>
  <cp:keywords/>
  <dc:description/>
  <cp:lastModifiedBy>Администратор</cp:lastModifiedBy>
  <cp:revision>2</cp:revision>
  <dcterms:created xsi:type="dcterms:W3CDTF">2015-11-03T12:10:00Z</dcterms:created>
  <dcterms:modified xsi:type="dcterms:W3CDTF">2015-11-03T12:10:00Z</dcterms:modified>
</cp:coreProperties>
</file>